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Multiview Radiographic Fracture Detection with Correct Anatomic Naming</w:t>
      </w:r>
    </w:p>
    <w:p>
      <w:pPr>
        <w:pStyle w:val="Subtitle"/>
      </w:pPr>
      <w:r>
        <w:t xml:space="preserve">Research proposal — Detroit Medical Center / Wayne State University</w:t>
      </w:r>
    </w:p>
    <w:p>
      <w:pPr>
        <w:pStyle w:val="Author"/>
      </w:pPr>
      <w:r>
        <w:t xml:space="preserve">Gregory Schwing, MD, PhD — Department of Surgery</w:t>
      </w:r>
    </w:p>
    <w:p>
      <w:pPr>
        <w:pStyle w:val="Date"/>
      </w:pPr>
      <w:r>
        <w:t xml:space="preserve">September 2026</w:t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A trauma radiograph is read for two things: is a bone broken, and which bone is it.</w:t>
      </w:r>
      <w:r>
        <w:t xml:space="preserve"> </w:t>
      </w:r>
      <w:r>
        <w:t xml:space="preserve">Automated systems have become good at the first and have largely assumed the second. This</w:t>
      </w:r>
      <w:r>
        <w:t xml:space="preserve"> </w:t>
      </w:r>
      <w:r>
        <w:t xml:space="preserve">proposal builds a multiview model that answers both across the structures a trauma series</w:t>
      </w:r>
      <w:r>
        <w:t xml:space="preserve"> </w:t>
      </w:r>
      <w:r>
        <w:t xml:space="preserve">actually covers — vertebrae, sacrum, pelvis and hips, ribs, and proximal femur — and adds</w:t>
      </w:r>
      <w:r>
        <w:t xml:space="preserve"> </w:t>
      </w:r>
      <w:r>
        <w:t xml:space="preserve">the spinopelvic geometry a surgical plan is built from.</w:t>
      </w:r>
    </w:p>
    <w:p>
      <w:pPr>
        <w:pStyle w:val="BodyText"/>
      </w:pPr>
      <w:r>
        <w:t xml:space="preserve">It starts with radiographs, refines on paired CT, and is anchored on an existing openly</w:t>
      </w:r>
      <w:r>
        <w:t xml:space="preserve"> </w:t>
      </w:r>
      <w:r>
        <w:t xml:space="preserve">released CT resource, CTSpinoPelvic1K, that already carries every one of those structures on</w:t>
      </w:r>
      <w:r>
        <w:t xml:space="preserve"> </w:t>
      </w:r>
      <w:r>
        <w:t xml:space="preserve">one coordinate frame.</w:t>
      </w:r>
    </w:p>
    <w:bookmarkEnd w:id="9"/>
    <w:bookmarkStart w:id="10" w:name="background-and-gap"/>
    <w:p>
      <w:pPr>
        <w:pStyle w:val="Heading1"/>
      </w:pPr>
      <w:r>
        <w:t xml:space="preserve">Background and gap</w:t>
      </w:r>
    </w:p>
    <w:p>
      <w:pPr>
        <w:pStyle w:val="FirstParagraph"/>
      </w:pPr>
      <w:r>
        <w:rPr>
          <w:b/>
          <w:bCs/>
        </w:rPr>
        <w:t xml:space="preserve">Detection is close to solved in isolation.</w:t>
      </w:r>
      <w:r>
        <w:t xml:space="preserve"> </w:t>
      </w:r>
      <w:r>
        <w:t xml:space="preserve">Zhang and colleagues localized fresh vertebral</w:t>
      </w:r>
      <w:r>
        <w:t xml:space="preserve"> </w:t>
      </w:r>
      <w:r>
        <w:t xml:space="preserve">compression fractures on radiographs with external-validation AUC of 0.90 (95% CI 0.84–0.95)</w:t>
      </w:r>
      <w:r>
        <w:t xml:space="preserve"> </w:t>
      </w:r>
      <w:r>
        <w:t xml:space="preserve">and 0.84 (0.72–0.93) across two independent cohorts.</w:t>
      </w:r>
      <w:r>
        <w:rPr>
          <w:vertAlign w:val="superscript"/>
        </w:rPr>
        <w:t xml:space="preserve">1</w:t>
      </w:r>
      <w:r>
        <w:t xml:space="preserve"> </w:t>
      </w:r>
      <w:r>
        <w:t xml:space="preserve">Automated spinopelvic measurement is</w:t>
      </w:r>
      <w:r>
        <w:t xml:space="preserve"> </w:t>
      </w:r>
      <w:r>
        <w:t xml:space="preserve">likewise mature: a 2025 meta-analysis of 15 studies and more than 10,000 radiographs reports</w:t>
      </w:r>
      <w:r>
        <w:t xml:space="preserve"> </w:t>
      </w:r>
      <w:r>
        <w:t xml:space="preserve">pooled mean absolute error of 4.1° for pelvic incidence, with ICC above 0.81 against human</w:t>
      </w:r>
      <w:r>
        <w:t xml:space="preserve"> </w:t>
      </w:r>
      <w:r>
        <w:t xml:space="preserve">measurement.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b/>
          <w:bCs/>
        </w:rPr>
        <w:t xml:space="preserve">Naming is not.</w:t>
      </w:r>
      <w:r>
        <w:t xml:space="preserve"> </w:t>
      </w:r>
      <w:r>
        <w:t xml:space="preserve">A detector reporting a fracture at</w:t>
      </w:r>
      <w:r>
        <w:t xml:space="preserve"> </w:t>
      </w:r>
      <w:r>
        <w:t xml:space="preserve">“L1”</w:t>
      </w:r>
      <w:r>
        <w:t xml:space="preserve"> </w:t>
      </w:r>
      <w:r>
        <w:t xml:space="preserve">is counting, and the count fails</w:t>
      </w:r>
      <w:r>
        <w:t xml:space="preserve"> </w:t>
      </w:r>
      <w:r>
        <w:t xml:space="preserve">where it matters most. Lumbosacral transitional vertebrae occur in 4–30% of people depending</w:t>
      </w:r>
      <w:r>
        <w:t xml:space="preserve"> </w:t>
      </w:r>
      <w:r>
        <w:t xml:space="preserve">on definition,</w:t>
      </w:r>
      <w:r>
        <w:rPr>
          <w:vertAlign w:val="superscript"/>
        </w:rPr>
        <w:t xml:space="preserve">3</w:t>
      </w:r>
      <w:r>
        <w:t xml:space="preserve"> </w:t>
      </w:r>
      <w:r>
        <w:t xml:space="preserve">the accepted standard for resolving numeration is whole-spine imaging</w:t>
      </w:r>
      <w:r>
        <w:t xml:space="preserve"> </w:t>
      </w:r>
      <w:r>
        <w:t xml:space="preserve">counted caudally from C2</w:t>
      </w:r>
      <w:r>
        <w:rPr>
          <w:vertAlign w:val="superscript"/>
        </w:rPr>
        <w:t xml:space="preserve">4</w:t>
      </w:r>
      <w:r>
        <w:t xml:space="preserve"> </w:t>
      </w:r>
      <w:r>
        <w:t xml:space="preserve">— which a trauma film cannot provide — and wrong-level spine</w:t>
      </w:r>
      <w:r>
        <w:t xml:space="preserve"> </w:t>
      </w:r>
      <w:r>
        <w:t xml:space="preserve">surgery runs at roughly one in 3,110 procedures, with transitional anatomy the usual cause.</w:t>
      </w:r>
      <w:r>
        <w:rPr>
          <w:vertAlign w:val="superscript"/>
        </w:rPr>
        <w:t xml:space="preserve">5</w:t>
      </w:r>
      <w:r>
        <w:t xml:space="preserve"> </w:t>
      </w:r>
      <w:r>
        <w:t xml:space="preserve">The ambiguity is specific: four rib-free lumbar vertebrae may mean an L1 bearing a lumbar rib</w:t>
      </w:r>
      <w:r>
        <w:t xml:space="preserve"> </w:t>
      </w:r>
      <w:r>
        <w:t xml:space="preserve">or an L5 assimilated to the sacrum; six may mean a true sixth lumbar vertebra or a T12 whose</w:t>
      </w:r>
      <w:r>
        <w:t xml:space="preserve"> </w:t>
      </w:r>
      <w:r>
        <w:t xml:space="preserve">ribs are aplastic. The observation is identical within each pair.</w:t>
      </w:r>
    </w:p>
    <w:p>
      <w:pPr>
        <w:pStyle w:val="BodyText"/>
      </w:pPr>
      <w:r>
        <w:t xml:space="preserve">The problem recurs beyond the spine. Ribs are numbered by counting, and side is routinely</w:t>
      </w:r>
      <w:r>
        <w:t xml:space="preserve"> </w:t>
      </w:r>
      <w:r>
        <w:t xml:space="preserve">mislabeled — quality control on our own CT corpus caught four records carrying a left hip on</w:t>
      </w:r>
      <w:r>
        <w:t xml:space="preserve"> </w:t>
      </w:r>
      <w:r>
        <w:t xml:space="preserve">the patient’s right, a failure invisible downstream.</w:t>
      </w:r>
    </w:p>
    <w:p>
      <w:pPr>
        <w:pStyle w:val="BodyText"/>
      </w:pPr>
      <w:r>
        <w:rPr>
          <w:b/>
          <w:bCs/>
        </w:rPr>
        <w:t xml:space="preserve">In trauma this is where an automated reader can do harm rather than none.</w:t>
      </w:r>
      <w:r>
        <w:t xml:space="preserve"> </w:t>
      </w:r>
      <w:r>
        <w:t xml:space="preserve">A confident</w:t>
      </w:r>
      <w:r>
        <w:t xml:space="preserve"> </w:t>
      </w:r>
      <w:r>
        <w:t xml:space="preserve">site that is wrong is worse than no site at all, and it is wrong most often in the patients</w:t>
      </w:r>
      <w:r>
        <w:t xml:space="preserve"> </w:t>
      </w:r>
      <w:r>
        <w:t xml:space="preserve">whose anatomy is unusual.</w:t>
      </w:r>
    </w:p>
    <w:p>
      <w:pPr>
        <w:pStyle w:val="BodyText"/>
      </w:pPr>
      <w:r>
        <w:rPr>
          <w:b/>
          <w:bCs/>
        </w:rPr>
        <w:t xml:space="preserve">What we already hold.</w:t>
      </w:r>
      <w:r>
        <w:t xml:space="preserve"> </w:t>
      </w:r>
      <w:r>
        <w:t xml:space="preserve">CTSpinoPelvic1K is an openly licensed release of 802 CT records</w:t>
      </w:r>
      <w:r>
        <w:t xml:space="preserve"> </w:t>
      </w:r>
      <w:r>
        <w:t xml:space="preserve">placing spine, sacrum, hips, femora and per-level ribs on one coordinate frame, with explicit</w:t>
      </w:r>
      <w:r>
        <w:t xml:space="preserve"> </w:t>
      </w:r>
      <w:r>
        <w:t xml:space="preserve">classes for a sixth lumbar vertebra, a thirteenth thoracic vertebra, a separately carved</w:t>
      </w:r>
      <w:r>
        <w:t xml:space="preserve"> </w:t>
      </w:r>
      <w:r>
        <w:t xml:space="preserve">first sacral segment, and lumbar ribs.</w:t>
      </w:r>
      <w:r>
        <w:rPr>
          <w:vertAlign w:val="superscript"/>
        </w:rPr>
        <w:t xml:space="preserve">6</w:t>
      </w:r>
      <w:r>
        <w:t xml:space="preserve"> </w:t>
      </w:r>
      <w:r>
        <w:t xml:space="preserve">It was built to test whether</w:t>
      </w:r>
      <w:r>
        <w:t xml:space="preserve"> </w:t>
      </w:r>
      <w:r>
        <w:rPr>
          <w:b/>
          <w:bCs/>
        </w:rPr>
        <w:t xml:space="preserve">local morphology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 </w:t>
      </w:r>
      <w:r>
        <w:t xml:space="preserve">can name a structure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global count, and it ships per-level morphometry</w:t>
      </w:r>
      <w:r>
        <w:t xml:space="preserve"> </w:t>
      </w:r>
      <w:r>
        <w:t xml:space="preserve">and validated spinopelvic parameters — a pretraining corpus and a reference distribution in</w:t>
      </w:r>
      <w:r>
        <w:t xml:space="preserve"> </w:t>
      </w:r>
      <w:r>
        <w:t xml:space="preserve">one.</w:t>
      </w:r>
    </w:p>
    <w:bookmarkEnd w:id="10"/>
    <w:bookmarkStart w:id="11" w:name="aims"/>
    <w:p>
      <w:pPr>
        <w:pStyle w:val="Heading1"/>
      </w:pPr>
      <w:r>
        <w:t xml:space="preserve">Aims</w:t>
      </w:r>
    </w:p>
    <w:p>
      <w:pPr>
        <w:pStyle w:val="FirstParagraph"/>
      </w:pPr>
      <w:r>
        <w:rPr>
          <w:b/>
          <w:bCs/>
        </w:rPr>
        <w:t xml:space="preserve">1. Multiview detection across the trauma series.</w:t>
      </w:r>
      <w:r>
        <w:t xml:space="preserve"> </w:t>
      </w:r>
      <w:r>
        <w:t xml:space="preserve">A two-view (AP and lateral) model for</w:t>
      </w:r>
      <w:r>
        <w:t xml:space="preserve"> </w:t>
      </w:r>
      <w:r>
        <w:t xml:space="preserve">fracture detection and localization across vertebrae, sacrum, pelvis and hips, ribs, and</w:t>
      </w:r>
      <w:r>
        <w:t xml:space="preserve"> </w:t>
      </w:r>
      <w:r>
        <w:t xml:space="preserve">proximal femur. The views are not collapsed: the lateral carries fracture morphology and</w:t>
      </w:r>
      <w:r>
        <w:t xml:space="preserve"> </w:t>
      </w:r>
      <w:r>
        <w:t xml:space="preserve">sagittal geometry; the AP carries transverse processes, the twelfth rib and the iliac crest —</w:t>
      </w:r>
      <w:r>
        <w:t xml:space="preserve"> </w:t>
      </w:r>
      <w:r>
        <w:t xml:space="preserve">the features that decide identity.</w:t>
      </w:r>
    </w:p>
    <w:p>
      <w:pPr>
        <w:pStyle w:val="BodyText"/>
      </w:pPr>
      <w:r>
        <w:rPr>
          <w:b/>
          <w:bCs/>
        </w:rPr>
        <w:t xml:space="preserve">2. Correct anatomic naming.</w:t>
      </w:r>
      <w:r>
        <w:t xml:space="preserve"> </w:t>
      </w:r>
      <w:r>
        <w:t xml:space="preserve">Vertebral level, rib number and side predicted from local</w:t>
      </w:r>
      <w:r>
        <w:t xml:space="preserve"> </w:t>
      </w:r>
      <w:r>
        <w:t xml:space="preserve">morphology and in-view anchors rather than by counting from the edge of the film, with an</w:t>
      </w:r>
      <w:r>
        <w:t xml:space="preserve"> </w:t>
      </w:r>
      <w:r>
        <w:t xml:space="preserve">explicit flag when the anatomy is transitional. This is what distinguishes the work from</w:t>
      </w:r>
      <w:r>
        <w:t xml:space="preserve"> </w:t>
      </w:r>
      <w:r>
        <w:t xml:space="preserve">published detectors, and CTSpinoPelvic1K supplies the supervision.</w:t>
      </w:r>
    </w:p>
    <w:p>
      <w:pPr>
        <w:pStyle w:val="BodyText"/>
      </w:pPr>
      <w:r>
        <w:rPr>
          <w:b/>
          <w:bCs/>
        </w:rPr>
        <w:t xml:space="preserve">3. Spinopelvic parameters and anomaly reporting.</w:t>
      </w:r>
      <w:r>
        <w:t xml:space="preserve"> </w:t>
      </w:r>
      <w:r>
        <w:t xml:space="preserve">Pelvic incidence, tilt, sacral slope,</w:t>
      </w:r>
      <w:r>
        <w:t xml:space="preserve"> </w:t>
      </w:r>
      <w:r>
        <w:t xml:space="preserve">lumbar lordosis and PI–LL mismatch from the same views, benchmarked against published error</w:t>
      </w:r>
      <w:r>
        <w:t xml:space="preserve"> </w:t>
      </w:r>
      <w:r>
        <w:t xml:space="preserve">bands,</w:t>
      </w:r>
      <w:r>
        <w:rPr>
          <w:vertAlign w:val="superscript"/>
        </w:rPr>
        <w:t xml:space="preserve">2</w:t>
      </w:r>
      <w:r>
        <w:t xml:space="preserve"> </w:t>
      </w:r>
      <w:r>
        <w:t xml:space="preserve">with numeric anomalies (L6, lumbar rib, transitional junction) reported as findings.</w:t>
      </w:r>
    </w:p>
    <w:bookmarkEnd w:id="11"/>
    <w:bookmarkStart w:id="12" w:name="approach"/>
    <w:p>
      <w:pPr>
        <w:pStyle w:val="Heading1"/>
      </w:pPr>
      <w:r>
        <w:t xml:space="preserve">Approach</w:t>
      </w:r>
    </w:p>
    <w:p>
      <w:pPr>
        <w:pStyle w:val="FirstParagraph"/>
      </w:pPr>
      <w:r>
        <w:rPr>
          <w:b/>
          <w:bCs/>
        </w:rPr>
        <w:t xml:space="preserve">Radiographs first.</w:t>
      </w:r>
      <w:r>
        <w:t xml:space="preserve"> </w:t>
      </w:r>
      <w:r>
        <w:t xml:space="preserve">A retrospective DMC trauma cohort, AP and lateral, with fracture</w:t>
      </w:r>
      <w:r>
        <w:t xml:space="preserve"> </w:t>
      </w:r>
      <w:r>
        <w:t xml:space="preserve">labels from the dictated report and radiologist adjudication of a review subset.</w:t>
      </w:r>
    </w:p>
    <w:p>
      <w:pPr>
        <w:pStyle w:val="BodyText"/>
      </w:pPr>
      <w:r>
        <w:rPr>
          <w:b/>
          <w:bCs/>
        </w:rPr>
        <w:t xml:space="preserve">CT-derived supervision.</w:t>
      </w:r>
      <w:r>
        <w:t xml:space="preserve"> </w:t>
      </w:r>
      <w:r>
        <w:t xml:space="preserve">Where a patient has both radiographs and CT from one encounter,</w:t>
      </w:r>
      <w:r>
        <w:t xml:space="preserve"> </w:t>
      </w:r>
      <w:r>
        <w:t xml:space="preserve">the CT settles both fracture and site. Independently, digitally reconstructed radiographs</w:t>
      </w:r>
      <w:r>
        <w:t xml:space="preserve"> </w:t>
      </w:r>
      <w:r>
        <w:t xml:space="preserve">from the CTSpinoPelvic1K volumes give radiograph-like images whose labels are already correct</w:t>
      </w:r>
      <w:r>
        <w:t xml:space="preserve"> </w:t>
      </w:r>
      <w:r>
        <w:t xml:space="preserve">in transitional anatomy — supervision unobtainable from radiographs alone, since on a</w:t>
      </w:r>
      <w:r>
        <w:t xml:space="preserve"> </w:t>
      </w:r>
      <w:r>
        <w:t xml:space="preserve">radiograph the correct name is precisely what is unknown.</w:t>
      </w:r>
    </w:p>
    <w:p>
      <w:pPr>
        <w:pStyle w:val="BodyText"/>
      </w:pPr>
      <w:r>
        <w:rPr>
          <w:b/>
          <w:bCs/>
        </w:rPr>
        <w:t xml:space="preserve">Refinement on DMC CT</w:t>
      </w:r>
      <w:r>
        <w:t xml:space="preserve"> </w:t>
      </w:r>
      <w:r>
        <w:t xml:space="preserve">for local scanner, protocol and population differences.</w:t>
      </w:r>
    </w:p>
    <w:p>
      <w:pPr>
        <w:pStyle w:val="BodyText"/>
      </w:pPr>
      <w:r>
        <w:rPr>
          <w:b/>
          <w:bCs/>
        </w:rPr>
        <w:t xml:space="preserve">Evaluation, in the terms the decisions are made in.</w:t>
      </w:r>
      <w:r>
        <w:t xml:space="preserve"> </w:t>
      </w:r>
      <w:r>
        <w:t xml:space="preserve">Sensitivity for injuries missed on</w:t>
      </w:r>
      <w:r>
        <w:t xml:space="preserve"> </w:t>
      </w:r>
      <w:r>
        <w:t xml:space="preserve">the initial film and identified on subsequent CT, alongside AUC for comparison with published</w:t>
      </w:r>
      <w:r>
        <w:t xml:space="preserve"> </w:t>
      </w:r>
      <w:r>
        <w:t xml:space="preserve">benchmarks.</w:t>
      </w:r>
      <w:r>
        <w:rPr>
          <w:vertAlign w:val="superscript"/>
        </w:rPr>
        <w:t xml:space="preserve">1</w:t>
      </w:r>
      <w:r>
        <w:t xml:space="preserve"> </w:t>
      </w:r>
      <w:r>
        <w:t xml:space="preserve">Naming accuracy against CT, reported</w:t>
      </w:r>
      <w:r>
        <w:t xml:space="preserve"> </w:t>
      </w:r>
      <w:r>
        <w:rPr>
          <w:b/>
          <w:bCs/>
        </w:rPr>
        <w:t xml:space="preserve">separately for ordinary and transitional</w:t>
      </w:r>
      <w:r>
        <w:rPr>
          <w:b/>
          <w:bCs/>
        </w:rPr>
        <w:t xml:space="preserve"> </w:t>
      </w:r>
      <w:r>
        <w:rPr>
          <w:b/>
          <w:bCs/>
        </w:rPr>
        <w:t xml:space="preserve">anatomy</w:t>
      </w:r>
      <w:r>
        <w:t xml:space="preserve"> </w:t>
      </w:r>
      <w:r>
        <w:t xml:space="preserve">— aggregate accuracy hides failure in exactly the 4–30% where the question is hard.</w:t>
      </w:r>
      <w:r>
        <w:t xml:space="preserve"> </w:t>
      </w:r>
      <w:r>
        <w:t xml:space="preserve">Spinopelvic parameters against the published error bands.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i/>
          <w:iCs/>
        </w:rPr>
        <w:t xml:space="preserve">Scope note: the CT corpus covers the axial skeleton, hips and proximal femur. Long bones</w:t>
      </w:r>
      <w:r>
        <w:rPr>
          <w:i/>
          <w:iCs/>
        </w:rPr>
        <w:t xml:space="preserve"> </w:t>
      </w:r>
      <w:r>
        <w:rPr>
          <w:i/>
          <w:iCs/>
        </w:rPr>
        <w:t xml:space="preserve">below the femur would need a separate imaging source and are a later extension, not part of</w:t>
      </w:r>
      <w:r>
        <w:rPr>
          <w:i/>
          <w:iCs/>
        </w:rPr>
        <w:t xml:space="preserve"> </w:t>
      </w:r>
      <w:r>
        <w:rPr>
          <w:i/>
          <w:iCs/>
        </w:rPr>
        <w:t xml:space="preserve">the initial aims.</w:t>
      </w:r>
    </w:p>
    <w:bookmarkEnd w:id="12"/>
    <w:bookmarkStart w:id="13" w:name="what-is-being-asked"/>
    <w:p>
      <w:pPr>
        <w:pStyle w:val="Heading1"/>
      </w:pPr>
      <w:r>
        <w:t xml:space="preserve">What is being asked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 to a retrospective DMC trauma imaging cohort</w:t>
      </w:r>
      <w:r>
        <w:t xml:space="preserve"> </w:t>
      </w:r>
      <w:r>
        <w:t xml:space="preserve">— paired radiographs and CT from</w:t>
      </w:r>
      <w:r>
        <w:t xml:space="preserve"> </w:t>
      </w:r>
      <w:r>
        <w:t xml:space="preserve">the same encounter — under an approved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Clinical framing and endpoint selection:</w:t>
      </w:r>
      <w:r>
        <w:t xml:space="preserve"> </w:t>
      </w:r>
      <w:r>
        <w:t xml:space="preserve">which outputs would change a decision, and at</w:t>
      </w:r>
      <w:r>
        <w:t xml:space="preserve"> </w:t>
      </w:r>
      <w:r>
        <w:t xml:space="preserve">what operating point a missed injury is worse than a false alarm.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Co-investigator standing</w:t>
      </w:r>
      <w:r>
        <w:t xml:space="preserve"> </w:t>
      </w:r>
      <w:r>
        <w:t xml:space="preserve">and guidance on the trauma-service workflow any eventual tool</w:t>
      </w:r>
      <w:r>
        <w:t xml:space="preserve"> </w:t>
      </w:r>
      <w:r>
        <w:t xml:space="preserve">would have to fit.</w:t>
      </w:r>
    </w:p>
    <w:p>
      <w:pPr>
        <w:pStyle w:val="FirstParagraph"/>
      </w:pPr>
      <w:r>
        <w:t xml:space="preserve">Radiological adjudication is already covered by two radiology collaborators supporting the</w:t>
      </w:r>
      <w:r>
        <w:t xml:space="preserve"> </w:t>
      </w:r>
      <w:r>
        <w:t xml:space="preserve">existing dataset work; no reading burden falls on the trauma service.</w:t>
      </w:r>
    </w:p>
    <w:p>
      <w:pPr>
        <w:pStyle w:val="BodyText"/>
      </w:pPr>
      <w:r>
        <w:rPr>
          <w:i/>
          <w:iCs/>
        </w:rPr>
        <w:t xml:space="preserve">[Cohort size, date range, scope, effort and authorship to be discussed. IRB determination to</w:t>
      </w:r>
      <w:r>
        <w:rPr>
          <w:i/>
          <w:iCs/>
        </w:rPr>
        <w:t xml:space="preserve"> </w:t>
      </w:r>
      <w:r>
        <w:rPr>
          <w:i/>
          <w:iCs/>
        </w:rPr>
        <w:t xml:space="preserve">be filed once the data request is defined.]</w:t>
      </w:r>
    </w:p>
    <w:bookmarkEnd w:id="13"/>
    <w:bookmarkStart w:id="14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Zhang H, Xu R, Guo X, et al. Deep learning-based automated high-accuracy location and</w:t>
      </w:r>
      <w:r>
        <w:t xml:space="preserve"> </w:t>
      </w:r>
      <w:r>
        <w:t xml:space="preserve">identification of fresh vertebral compression fractures from spinal radiographs: a</w:t>
      </w:r>
      <w:r>
        <w:t xml:space="preserve"> </w:t>
      </w:r>
      <w:r>
        <w:t xml:space="preserve">multicenter cohort study.</w:t>
      </w:r>
      <w:r>
        <w:t xml:space="preserve"> </w:t>
      </w:r>
      <w:r>
        <w:rPr>
          <w:i/>
          <w:iCs/>
        </w:rPr>
        <w:t xml:space="preserve">Front Bioeng Biotechnol.</w:t>
      </w:r>
      <w:r>
        <w:t xml:space="preserve"> </w:t>
      </w:r>
      <w:r>
        <w:t xml:space="preserve">2024;12:1397003.</w:t>
      </w:r>
      <w:r>
        <w:t xml:space="preserve"> </w:t>
      </w:r>
      <w:r>
        <w:t xml:space="preserve">doi:10.3389/fbioe.2024.1397003</w:t>
      </w:r>
    </w:p>
    <w:p>
      <w:pPr>
        <w:pStyle w:val="Compact"/>
        <w:numPr>
          <w:ilvl w:val="0"/>
          <w:numId w:val="1002"/>
        </w:numPr>
      </w:pPr>
      <w:r>
        <w:t xml:space="preserve">Glaser D, AlMekkawi AK, Caruso JP, et al. Deep learning for automated spinopelvic</w:t>
      </w:r>
      <w:r>
        <w:t xml:space="preserve"> </w:t>
      </w:r>
      <w:r>
        <w:t xml:space="preserve">parameter measurement from radiographs: a meta-analysis.</w:t>
      </w:r>
      <w:r>
        <w:t xml:space="preserve"> </w:t>
      </w:r>
      <w:r>
        <w:rPr>
          <w:i/>
          <w:iCs/>
        </w:rPr>
        <w:t xml:space="preserve">Artif Intell Surg.</w:t>
      </w:r>
      <w:r>
        <w:t xml:space="preserve"> </w:t>
      </w:r>
      <w:r>
        <w:t xml:space="preserve">2025;5:1–15.</w:t>
      </w:r>
      <w:r>
        <w:t xml:space="preserve"> </w:t>
      </w:r>
      <w:r>
        <w:t xml:space="preserve">doi:10.20517/ais.2024.36</w:t>
      </w:r>
    </w:p>
    <w:p>
      <w:pPr>
        <w:pStyle w:val="Compact"/>
        <w:numPr>
          <w:ilvl w:val="0"/>
          <w:numId w:val="1002"/>
        </w:numPr>
      </w:pPr>
      <w:r>
        <w:t xml:space="preserve">Konin GP, Walz DM. Lumbosacral transitional vertebrae: classification, imaging findings,</w:t>
      </w:r>
      <w:r>
        <w:t xml:space="preserve"> </w:t>
      </w:r>
      <w:r>
        <w:t xml:space="preserve">and clinical relevance.</w:t>
      </w:r>
      <w:r>
        <w:t xml:space="preserve"> </w:t>
      </w:r>
      <w:r>
        <w:rPr>
          <w:i/>
          <w:iCs/>
        </w:rPr>
        <w:t xml:space="preserve">AJNR Am J Neuroradiol.</w:t>
      </w:r>
      <w:r>
        <w:t xml:space="preserve"> </w:t>
      </w:r>
      <w:r>
        <w:t xml:space="preserve">2010;31(10):1778–1786.</w:t>
      </w:r>
      <w:r>
        <w:t xml:space="preserve"> </w:t>
      </w:r>
      <w:r>
        <w:t xml:space="preserve">doi:10.3174/ajnr.A2036</w:t>
      </w:r>
    </w:p>
    <w:p>
      <w:pPr>
        <w:pStyle w:val="Compact"/>
        <w:numPr>
          <w:ilvl w:val="0"/>
          <w:numId w:val="1002"/>
        </w:numPr>
      </w:pPr>
      <w:r>
        <w:t xml:space="preserve">Lian J, Levine N, Cho W. A review of lumbosacral transitional vertebrae and associated</w:t>
      </w:r>
      <w:r>
        <w:t xml:space="preserve"> </w:t>
      </w:r>
      <w:r>
        <w:t xml:space="preserve">vertebral numeration.</w:t>
      </w:r>
      <w:r>
        <w:t xml:space="preserve"> </w:t>
      </w:r>
      <w:r>
        <w:rPr>
          <w:i/>
          <w:iCs/>
        </w:rPr>
        <w:t xml:space="preserve">Eur Spine J.</w:t>
      </w:r>
      <w:r>
        <w:t xml:space="preserve"> </w:t>
      </w:r>
      <w:r>
        <w:t xml:space="preserve">2018;27(5):995–1004. doi:10.1007/s00586-018-5554-8</w:t>
      </w:r>
    </w:p>
    <w:p>
      <w:pPr>
        <w:pStyle w:val="Compact"/>
        <w:numPr>
          <w:ilvl w:val="0"/>
          <w:numId w:val="1002"/>
        </w:numPr>
      </w:pPr>
      <w:r>
        <w:t xml:space="preserve">Epstein NE. A perspective on wrong level, wrong side, and wrong site spine surgery.</w:t>
      </w:r>
      <w:r>
        <w:t xml:space="preserve"> </w:t>
      </w:r>
      <w:r>
        <w:rPr>
          <w:i/>
          <w:iCs/>
        </w:rPr>
        <w:t xml:space="preserve">Surg Neurol Int.</w:t>
      </w:r>
      <w:r>
        <w:t xml:space="preserve"> </w:t>
      </w:r>
      <w:r>
        <w:t xml:space="preserve">2021;12:286. doi:10.25259/SNI_402_2021</w:t>
      </w:r>
    </w:p>
    <w:p>
      <w:pPr>
        <w:pStyle w:val="Compact"/>
        <w:numPr>
          <w:ilvl w:val="0"/>
          <w:numId w:val="1002"/>
        </w:numPr>
      </w:pPr>
      <w:r>
        <w:t xml:space="preserve">Schwing G, et al. CTSpinoPelvic1K: spine, pelvis, ribs and femora in one coordinate frame,</w:t>
      </w:r>
      <w:r>
        <w:t xml:space="preserve"> </w:t>
      </w:r>
      <w:r>
        <w:t xml:space="preserve">annotated for lumbosacral transitional anatomy. Zenodo. doi:10.5281/zenodo.22139642</w:t>
      </w:r>
      <w:r>
        <w:t xml:space="preserve"> </w:t>
      </w:r>
      <w:r>
        <w:t xml:space="preserve">(concept identifier; v7 at doi:10.5281/zenodo.22242745). Dataset descriptor in preparation.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Multiview Radiographic Fracture Detection with Correct Anatomic Naming</dc:title>
  <dc:creator>Gregory Schwing, MD, PhD — Department of Surgery</dc:creator>
  <cp:keywords/>
  <dcterms:created xsi:type="dcterms:W3CDTF">2026-09-03T12:38:47Z</dcterms:created>
  <dcterms:modified xsi:type="dcterms:W3CDTF">2026-09-03T12:38:47Z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Research proposal — Detroit Medical Center / Wayne State University</vt:lpwstr>
  </property>
</Properties>
</file>