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 xml:space="preserve">Ground Truth Validation Strategy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Obtaining Reliable LSTV Labels for Model Validation</w:t>
      </w:r>
    </w:p>
    <w:p>
      <w:pPr>
        <w:pStyle w:val="Heading1"/>
      </w:pPr>
      <w:r>
        <w:t xml:space="preserve">The Ground Truth Challenge</w:t>
      </w:r>
    </w:p>
    <w:p>
      <w:pPr>
        <w:spacing w:after="180"/>
      </w:pPr>
      <w:r>
        <w:t xml:space="preserve">The fundamental question: </w:t>
      </w:r>
      <w:r>
        <w:rPr>
          <w:b/>
          <w:bCs/>
        </w:rPr>
        <w:t xml:space="preserve">How do we definitively know if a vertebra is L5 or L6 (or S1)?</w:t>
      </w:r>
    </w:p>
    <w:p>
      <w:pPr>
        <w:spacing w:after="120"/>
      </w:pPr>
      <w:r>
        <w:t xml:space="preserve">This is surprisingly difficult because: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Lumbar-only MRI: </w:t>
      </w:r>
      <w:r>
        <w:t xml:space="preserve">Cannot count from cervical spine (most datasets)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Rib number variation: </w:t>
      </w:r>
      <w:r>
        <w:t xml:space="preserve">Cervical ribs, absent T12 ribs, lumbar ribs exist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disagreement: </w:t>
      </w:r>
      <w:r>
        <w:t xml:space="preserve">Radiologists may disagree on LSTV classification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single gold standard: </w:t>
      </w:r>
      <w:r>
        <w:t xml:space="preserve">Multiple classification systems exist (Castellvi, etc.)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Gold Standard Approaches</w:t>
      </w:r>
    </w:p>
    <w:p>
      <w:pPr>
        <w:pStyle w:val="Heading2"/>
      </w:pPr>
      <w:r>
        <w:t xml:space="preserve">Approach 1: Whole-Spine Imaging (Most Reliable)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Count vertebrae from C1 (atlas) down to sacrum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Unambiguous vertebra identity</w:t>
            </w:r>
          </w:p>
          <w:p>
            <w:r>
              <w:t xml:space="preserve">• Accounts for cervical variants</w:t>
            </w:r>
          </w:p>
          <w:p>
            <w:r>
              <w:t xml:space="preserve">• Definitive LSTV classification</w:t>
            </w:r>
          </w:p>
          <w:p>
            <w:r>
              <w:t xml:space="preserve">• Publishable as gold 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Requires special imaging protocol</w:t>
            </w:r>
          </w:p>
          <w:p>
            <w:r>
              <w:t xml:space="preserve">• Not available in RSNA dataset</w:t>
            </w:r>
          </w:p>
          <w:p>
            <w:r>
              <w:t xml:space="preserve">• Expensive (~$1,500-3,000 per scan)</w:t>
            </w:r>
          </w:p>
          <w:p>
            <w:r>
              <w:t xml:space="preserve">• Increased radiation exposure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Feasibility: </w:t>
      </w:r>
      <w:r>
        <w:t xml:space="preserve">Future validation study with 50-100 whole-spine cases</w:t>
      </w:r>
    </w:p>
    <w:p>
      <w:pPr>
        <w:pStyle w:val="Heading2"/>
      </w:pPr>
      <w:r>
        <w:t xml:space="preserve">Approach 2: Expert Radiologist Consensus (Practical)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3+ radiologists independently label vertebrae on lumbar-only MRI, resolve disagreements through discussion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Uses existing RSNA dataset</w:t>
            </w:r>
          </w:p>
          <w:p>
            <w:r>
              <w:t xml:space="preserve">• Practical for large-scale validation</w:t>
            </w:r>
          </w:p>
          <w:p>
            <w:r>
              <w:t xml:space="preserve">• Consensus reduces individual bias</w:t>
            </w:r>
          </w:p>
          <w:p>
            <w:r>
              <w:t xml:space="preserve">• Clinically realistic (standard practice)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Inter-rater disagreement possible</w:t>
            </w:r>
          </w:p>
          <w:p>
            <w:r>
              <w:t xml:space="preserve">• No cervical reference (assumption-based)</w:t>
            </w:r>
          </w:p>
          <w:p>
            <w:r>
              <w:t xml:space="preserve">• Time-consuming for experts</w:t>
            </w:r>
          </w:p>
          <w:p>
            <w:r>
              <w:t xml:space="preserve">• May miss subtle variants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</w:pPr>
      <w:r>
        <w:t xml:space="preserve">Protocol Details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Radiologist selection: </w:t>
      </w:r>
      <w:r>
        <w:t xml:space="preserve">3-5 board-certified radiologists with spine subspecialty training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Independent review: </w:t>
      </w:r>
      <w:r>
        <w:t xml:space="preserve">Each radiologist labels vertebrae without seeing others' annotations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Consensus meeting: </w:t>
      </w:r>
      <w:r>
        <w:t xml:space="preserve">Disagreements resolved through group discussion with reference images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 </w:t>
      </w:r>
      <w:r>
        <w:t xml:space="preserve">Record confidence level and rationale for each LSTV classification</w:t>
      </w:r>
    </w:p>
    <w:p>
      <w:pPr>
        <w:spacing w:after="18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Feasibility: </w:t>
      </w:r>
      <w:r>
        <w:t xml:space="preserve">Current approach for test set validation (100-200 cases)</w:t>
      </w:r>
    </w:p>
    <w:p>
      <w:pPr>
        <w:pStyle w:val="Heading2"/>
      </w:pPr>
      <w:r>
        <w:t xml:space="preserve">Approach 3: High-Confidence Automated Detection (Our Initial Method)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Use multi-factor confidence scoring to create pseudo-ground truth for training</w:t>
      </w:r>
    </w:p>
    <w:p>
      <w:pPr>
        <w:pStyle w:val="Heading3"/>
      </w:pPr>
      <w:r>
        <w:t xml:space="preserve">Confidence Criteria</w:t>
      </w:r>
    </w:p>
    <w:p>
      <w:pPr>
        <w:spacing w:after="120"/>
      </w:pPr>
      <w:r>
        <w:t xml:space="preserve">A case is labeled HIGH confidence (pseudo-ground truth) only if: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L6 size validated: </w:t>
      </w:r>
      <w:r>
        <w:t xml:space="preserve">L6 is 0.5-1.5x the size of L5 (not a fragment)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Sacrum present: </w:t>
      </w:r>
      <w:r>
        <w:t xml:space="preserve">Sacrum clearly visible (excludes incomplete scans)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S1-S2 disc visible: </w:t>
      </w:r>
      <w:r>
        <w:t xml:space="preserve">Strong sacralization indicator (&gt;0.3 confidence boost)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Vertebra count plausible: </w:t>
      </w:r>
      <w:r>
        <w:t xml:space="preserve">4-6 lumbar vertebrae (excludes extreme anomalies)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Combined confidence ≥0.7: </w:t>
      </w:r>
      <w:r>
        <w:t xml:space="preserve">Aggregate score threshold for auto-upload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Scalable to entire dataset</w:t>
            </w:r>
          </w:p>
          <w:p>
            <w:r>
              <w:t xml:space="preserve">• No manual labeling required</w:t>
            </w:r>
          </w:p>
          <w:p>
            <w:r>
              <w:t xml:space="preserve">• Consistent criteria applied</w:t>
            </w:r>
          </w:p>
          <w:p>
            <w:r>
              <w:t xml:space="preserve">• Enables bootstrapping 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Not true ground truth</w:t>
            </w:r>
          </w:p>
          <w:p>
            <w:r>
              <w:t xml:space="preserve">• May have systematic errors</w:t>
            </w:r>
          </w:p>
          <w:p>
            <w:r>
              <w:t xml:space="preserve">• Requires expert validation</w:t>
            </w:r>
          </w:p>
          <w:p>
            <w:r>
              <w:t xml:space="preserve">• Cannot detect novel edge cases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Feasibility: </w:t>
      </w:r>
      <w:r>
        <w:t xml:space="preserve">Current approach for initial model training; requires validation against expert consensus</w:t>
      </w:r>
    </w:p>
    <w:p>
      <w:pPr>
        <w:pStyle w:val="Heading1"/>
      </w:pPr>
      <w:r>
        <w:t xml:space="preserve">Recommended Three-Stage Validation Strategy</w:t>
      </w:r>
    </w:p>
    <w:p>
      <w:pPr>
        <w:pStyle w:val="Heading2"/>
      </w:pPr>
      <w:r>
        <w:t xml:space="preserve">Stage 1: Bootstrap with High-Confidence Automated Labels (Current)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Create initial training set rapidly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Method: </w:t>
      </w:r>
      <w:r>
        <w:t xml:space="preserve">Confidence scoring ≥0.7 → pseudo-ground truth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Scale: </w:t>
      </w:r>
      <w:r>
        <w:t xml:space="preserve">~300-400 HIGH confidence cases from 500 LSTV candidates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mitigation: </w:t>
      </w:r>
      <w:r>
        <w:t xml:space="preserve">QA reports with visual verification, human annotation on subset (200)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Stage 2: Expert Consensus Validation (Weeks 4-6)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Validate model predictions against expert ground truth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Method: </w:t>
      </w:r>
      <w:r>
        <w:t xml:space="preserve">3 radiologists independently label held-out test set (100 cases)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Selection: </w:t>
      </w:r>
      <w:r>
        <w:t xml:space="preserve">Stratified sample: 50 HIGH confidence, 30 MEDIUM, 20 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Inter-rater agreement (Fleiss' kappa), model agreement with consensus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Stage 3: Prospective Clinical Validation (Months 3-6)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Measure real-world impact on surgical planning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Method: </w:t>
      </w:r>
      <w:r>
        <w:t xml:space="preserve">Deploy model in clinical workflow, track discrepancies with radiologist labels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Outcome: </w:t>
      </w:r>
      <w:r>
        <w:t xml:space="preserve">Reduction in wrong-level surgery rate (target: 5-15% → &lt;1%)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 </w:t>
      </w:r>
      <w:r>
        <w:t xml:space="preserve">Model predictions reviewed by radiologist before surgical planning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Measuring Validation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Inter-rater agreement (Fleiss' kappa)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&gt;0.75 (substantial)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Model-expert agreement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&gt;0.85 (near-perfect)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LSTV sensitivity (vs consensus)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LSTV specificity (vs consensus)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LSTV classification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2-3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Wrong-level surgery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5-15% → 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3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Implementation Timeline</w:t>
      </w:r>
    </w:p>
    <w:p>
      <w:pPr>
        <w:pStyle w:val="Heading2"/>
      </w:pPr>
      <w:r>
        <w:t xml:space="preserve">Weeks 1-3: Initial Model Development</w:t>
      </w:r>
    </w:p>
    <w:p>
      <w:pPr>
        <w:pStyle w:val="ListParagraph"/>
        <w:numPr>
          <w:ilvl w:val="0"/>
          <w:numId w:val="2"/>
        </w:numPr>
      </w:pPr>
      <w:r>
        <w:t xml:space="preserve">High-confidence pseudo-ground truth training</w:t>
      </w:r>
    </w:p>
    <w:p>
      <w:pPr>
        <w:pStyle w:val="ListParagraph"/>
        <w:numPr>
          <w:ilvl w:val="0"/>
          <w:numId w:val="2"/>
        </w:numPr>
      </w:pPr>
      <w:r>
        <w:t xml:space="preserve">Medical student annotation (200 images)</w:t>
      </w:r>
    </w:p>
    <w:p>
      <w:pPr>
        <w:pStyle w:val="ListParagraph"/>
        <w:numPr>
          <w:ilvl w:val="0"/>
          <w:numId w:val="2"/>
        </w:numPr>
      </w:pPr>
      <w:r>
        <w:t xml:space="preserve">Baseline vs refined model comparison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Weeks 4-6: Expert Validation</w:t>
      </w:r>
    </w:p>
    <w:p>
      <w:pPr>
        <w:pStyle w:val="ListParagraph"/>
        <w:numPr>
          <w:ilvl w:val="0"/>
          <w:numId w:val="2"/>
        </w:numPr>
      </w:pPr>
      <w:r>
        <w:t xml:space="preserve">Recruit 3 spine radiologists</w:t>
      </w:r>
    </w:p>
    <w:p>
      <w:pPr>
        <w:pStyle w:val="ListParagraph"/>
        <w:numPr>
          <w:ilvl w:val="0"/>
          <w:numId w:val="2"/>
        </w:numPr>
      </w:pPr>
      <w:r>
        <w:t xml:space="preserve">Independent labeling of 100-case test set</w:t>
      </w:r>
    </w:p>
    <w:p>
      <w:pPr>
        <w:pStyle w:val="ListParagraph"/>
        <w:numPr>
          <w:ilvl w:val="0"/>
          <w:numId w:val="2"/>
        </w:numPr>
      </w:pPr>
      <w:r>
        <w:t xml:space="preserve">Consensus meeting for disagreements</w:t>
      </w:r>
    </w:p>
    <w:p>
      <w:pPr>
        <w:pStyle w:val="ListParagraph"/>
        <w:numPr>
          <w:ilvl w:val="0"/>
          <w:numId w:val="2"/>
        </w:numPr>
      </w:pPr>
      <w:r>
        <w:t xml:space="preserve">Calculate inter-rater and model-expert agreement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Months 3-6: Clinical Validation</w:t>
      </w:r>
    </w:p>
    <w:p>
      <w:pPr>
        <w:pStyle w:val="ListParagraph"/>
        <w:numPr>
          <w:ilvl w:val="0"/>
          <w:numId w:val="2"/>
        </w:numPr>
      </w:pPr>
      <w:r>
        <w:t xml:space="preserve">IRB approval for prospective clinical trial</w:t>
      </w:r>
    </w:p>
    <w:p>
      <w:pPr>
        <w:pStyle w:val="ListParagraph"/>
        <w:numPr>
          <w:ilvl w:val="0"/>
          <w:numId w:val="2"/>
        </w:numPr>
      </w:pPr>
      <w:r>
        <w:t xml:space="preserve">Deploy model in surgical planning workflow</w:t>
      </w:r>
    </w:p>
    <w:p>
      <w:pPr>
        <w:pStyle w:val="ListParagraph"/>
        <w:numPr>
          <w:ilvl w:val="0"/>
          <w:numId w:val="2"/>
        </w:numPr>
      </w:pPr>
      <w:r>
        <w:t xml:space="preserve">Track discrepancies and outcomes</w:t>
      </w:r>
    </w:p>
    <w:p>
      <w:pPr>
        <w:pStyle w:val="ListParagraph"/>
        <w:numPr>
          <w:ilvl w:val="0"/>
          <w:numId w:val="2"/>
        </w:numPr>
      </w:pPr>
      <w:r>
        <w:t xml:space="preserve">Measure wrong-level surgery rate reduction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80"/>
      </w:pPr>
      <w:r>
        <w:t xml:space="preserve">While obtaining true ground truth for LSTV labels is challenging, our three-stage validation strategy balances practicality with rigor: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Bootstrap: </w:t>
      </w:r>
      <w:r>
        <w:t xml:space="preserve">High-confidence automated labels enable rapid initial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Validate: </w:t>
      </w:r>
      <w:r>
        <w:t xml:space="preserve">Expert consensus on stratified test set provides ground truth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Measure impact: </w:t>
      </w:r>
      <w:r>
        <w:t xml:space="preserve">Prospective clinical trial demonstrates real-world benefit</w:t>
      </w:r>
    </w:p>
    <w:p>
      <w:pPr>
        <w:spacing w:after="180"/>
      </w:pPr>
      <w:r>
        <w:t xml:space="preserve"/>
      </w:r>
    </w:p>
    <w:p>
      <w:pPr>
        <w:spacing w:after="240"/>
      </w:pPr>
      <w:r>
        <w:t xml:space="preserve">This approach acknowledges the inherent uncertainty in LSTV classification while providing multiple independent verification steps to ensure model reliability for clinical use.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Version 1.0 -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2026-02-13T03:55:18.751Z</dcterms:created>
  <dcterms:modified xsi:type="dcterms:W3CDTF">2026-02-13T03:55:18.752Z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