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9C19" w14:textId="77777777" w:rsidR="00FE7A0E" w:rsidRPr="00041690" w:rsidRDefault="001D67ED" w:rsidP="00041690">
      <w:pPr>
        <w:jc w:val="center"/>
        <w:rPr>
          <w:b/>
        </w:rPr>
      </w:pPr>
      <w:r w:rsidRPr="00041690">
        <w:rPr>
          <w:b/>
        </w:rPr>
        <w:t>МИНОБРНАУКИ РОССИИ</w:t>
      </w:r>
    </w:p>
    <w:p w14:paraId="472E2DD8" w14:textId="77777777" w:rsidR="00FE7A0E" w:rsidRPr="00041690" w:rsidRDefault="001D67ED" w:rsidP="00041690">
      <w:pPr>
        <w:jc w:val="center"/>
        <w:rPr>
          <w:b/>
        </w:rPr>
      </w:pPr>
      <w:r w:rsidRPr="00041690">
        <w:rPr>
          <w:b/>
        </w:rPr>
        <w:t>САНКТ-ПЕТЕРБУРГСКИЙ ГОСУДАРСТВЕННЫЙ</w:t>
      </w:r>
    </w:p>
    <w:p w14:paraId="51A18B3D" w14:textId="77777777" w:rsidR="00FE7A0E" w:rsidRPr="00041690" w:rsidRDefault="001D67ED" w:rsidP="00041690">
      <w:pPr>
        <w:jc w:val="center"/>
        <w:rPr>
          <w:b/>
        </w:rPr>
      </w:pPr>
      <w:r w:rsidRPr="00041690">
        <w:rPr>
          <w:b/>
        </w:rPr>
        <w:t>ЭЛЕКТРОТЕХНИЧЕСКИЙ УНИВЕРСИТЕТ</w:t>
      </w:r>
    </w:p>
    <w:p w14:paraId="3D6796DA" w14:textId="77777777" w:rsidR="00FE7A0E" w:rsidRPr="00041690" w:rsidRDefault="001D67ED" w:rsidP="00041690">
      <w:pPr>
        <w:jc w:val="center"/>
        <w:rPr>
          <w:b/>
        </w:rPr>
      </w:pPr>
      <w:r w:rsidRPr="00041690">
        <w:rPr>
          <w:b/>
        </w:rPr>
        <w:t>«ЛЭТИ» ИМ. В.И. УЛЬЯНОВА (ЛЕНИНА)</w:t>
      </w:r>
    </w:p>
    <w:p w14:paraId="4A12EE0E" w14:textId="77777777" w:rsidR="00FE7A0E" w:rsidRPr="00041690" w:rsidRDefault="001D67ED" w:rsidP="00041690">
      <w:pPr>
        <w:jc w:val="center"/>
        <w:rPr>
          <w:b/>
        </w:rPr>
      </w:pPr>
      <w:r w:rsidRPr="00041690">
        <w:rPr>
          <w:b/>
        </w:rPr>
        <w:t>Кафедра САПР</w:t>
      </w:r>
    </w:p>
    <w:p w14:paraId="53436627" w14:textId="77777777" w:rsidR="00FE7A0E" w:rsidRPr="00041690" w:rsidRDefault="00FE7A0E" w:rsidP="00041690">
      <w:pPr>
        <w:jc w:val="center"/>
        <w:rPr>
          <w:b/>
        </w:rPr>
      </w:pPr>
    </w:p>
    <w:p w14:paraId="3DC6D8BA" w14:textId="77777777" w:rsidR="00FE7A0E" w:rsidRPr="00041690" w:rsidRDefault="00FE7A0E" w:rsidP="00041690">
      <w:pPr>
        <w:jc w:val="center"/>
        <w:rPr>
          <w:b/>
        </w:rPr>
      </w:pPr>
    </w:p>
    <w:p w14:paraId="1075329D" w14:textId="77777777" w:rsidR="00FE7A0E" w:rsidRPr="00041690" w:rsidRDefault="00FE7A0E" w:rsidP="00041690">
      <w:pPr>
        <w:jc w:val="center"/>
        <w:rPr>
          <w:b/>
        </w:rPr>
      </w:pPr>
    </w:p>
    <w:p w14:paraId="7B2358BE" w14:textId="77777777" w:rsidR="00FE7A0E" w:rsidRPr="00450B3C" w:rsidRDefault="00FE7A0E" w:rsidP="00041690">
      <w:pPr>
        <w:jc w:val="center"/>
        <w:rPr>
          <w:b/>
        </w:rPr>
      </w:pPr>
    </w:p>
    <w:p w14:paraId="16107B92" w14:textId="77777777" w:rsidR="00FE7A0E" w:rsidRPr="00041690" w:rsidRDefault="001D67ED" w:rsidP="00041690">
      <w:pPr>
        <w:jc w:val="center"/>
        <w:rPr>
          <w:b/>
        </w:rPr>
      </w:pPr>
      <w:r w:rsidRPr="00041690">
        <w:rPr>
          <w:b/>
        </w:rPr>
        <w:t>ОТЧЕТ</w:t>
      </w:r>
    </w:p>
    <w:p w14:paraId="11613DF9" w14:textId="04A47B1B" w:rsidR="00FE7A0E" w:rsidRPr="00041690" w:rsidRDefault="00467081" w:rsidP="00041690">
      <w:pPr>
        <w:jc w:val="center"/>
        <w:rPr>
          <w:b/>
        </w:rPr>
      </w:pPr>
      <w:r w:rsidRPr="00041690">
        <w:rPr>
          <w:b/>
        </w:rPr>
        <w:t>по лабораторн</w:t>
      </w:r>
      <w:r w:rsidR="00A25F21">
        <w:rPr>
          <w:b/>
        </w:rPr>
        <w:t>ой</w:t>
      </w:r>
      <w:r w:rsidR="00B1705D">
        <w:rPr>
          <w:b/>
        </w:rPr>
        <w:t xml:space="preserve"> работ</w:t>
      </w:r>
      <w:r w:rsidR="00A25F21">
        <w:rPr>
          <w:b/>
        </w:rPr>
        <w:t>е №1</w:t>
      </w:r>
    </w:p>
    <w:p w14:paraId="5A933A32" w14:textId="665AB503" w:rsidR="00DF0966" w:rsidRDefault="001D67ED" w:rsidP="00DF0966">
      <w:pPr>
        <w:jc w:val="center"/>
        <w:rPr>
          <w:b/>
          <w:color w:val="000000"/>
        </w:rPr>
      </w:pPr>
      <w:r w:rsidRPr="00041690">
        <w:rPr>
          <w:b/>
        </w:rPr>
        <w:t xml:space="preserve">по дисциплине </w:t>
      </w:r>
      <w:r w:rsidRPr="00041690">
        <w:rPr>
          <w:b/>
          <w:color w:val="000000"/>
        </w:rPr>
        <w:t>«</w:t>
      </w:r>
      <w:r w:rsidR="00A378B3">
        <w:rPr>
          <w:b/>
        </w:rPr>
        <w:t>Методы схемотехнического моделирования</w:t>
      </w:r>
      <w:r w:rsidRPr="00041690">
        <w:rPr>
          <w:b/>
          <w:color w:val="000000"/>
        </w:rPr>
        <w:t>»</w:t>
      </w:r>
    </w:p>
    <w:p w14:paraId="4C605281" w14:textId="421C71BE" w:rsidR="00A25F21" w:rsidRPr="00A378B3" w:rsidRDefault="00A25F21" w:rsidP="00DF0966">
      <w:pPr>
        <w:jc w:val="center"/>
        <w:rPr>
          <w:b/>
        </w:rPr>
      </w:pPr>
      <w:r>
        <w:rPr>
          <w:b/>
          <w:color w:val="000000"/>
        </w:rPr>
        <w:t xml:space="preserve">Тема: </w:t>
      </w:r>
      <w:r w:rsidR="00A378B3">
        <w:rPr>
          <w:b/>
        </w:rPr>
        <w:t xml:space="preserve">Сборка и моделирования электронных схем в САПР </w:t>
      </w:r>
      <w:r w:rsidR="00A378B3">
        <w:rPr>
          <w:b/>
          <w:lang w:val="en-US"/>
        </w:rPr>
        <w:t>Micro</w:t>
      </w:r>
      <w:r w:rsidR="00A378B3" w:rsidRPr="00A378B3">
        <w:rPr>
          <w:b/>
        </w:rPr>
        <w:t>-</w:t>
      </w:r>
      <w:r w:rsidR="00A378B3">
        <w:rPr>
          <w:b/>
          <w:lang w:val="en-US"/>
        </w:rPr>
        <w:t>Cap</w:t>
      </w:r>
      <w:r w:rsidR="00A378B3" w:rsidRPr="00A378B3">
        <w:rPr>
          <w:b/>
        </w:rPr>
        <w:t xml:space="preserve"> 12</w:t>
      </w:r>
      <w:r w:rsidR="00A378B3">
        <w:rPr>
          <w:b/>
        </w:rPr>
        <w:t>: общие рекомендации</w:t>
      </w:r>
    </w:p>
    <w:p w14:paraId="5D2C679B" w14:textId="77777777" w:rsidR="00DF0966" w:rsidRDefault="00DF0966" w:rsidP="00DF0966">
      <w:pPr>
        <w:ind w:right="-1"/>
        <w:jc w:val="center"/>
      </w:pPr>
    </w:p>
    <w:p w14:paraId="0B8F7E2D" w14:textId="77777777" w:rsidR="00DF0966" w:rsidRDefault="00DF0966" w:rsidP="00DF0966">
      <w:pPr>
        <w:ind w:right="-1"/>
        <w:jc w:val="center"/>
      </w:pPr>
    </w:p>
    <w:p w14:paraId="1AE84829" w14:textId="77777777" w:rsidR="00DF0966" w:rsidRDefault="00DF0966" w:rsidP="00DF0966">
      <w:pPr>
        <w:ind w:right="-1"/>
        <w:jc w:val="center"/>
      </w:pPr>
    </w:p>
    <w:p w14:paraId="2F7FCF7B" w14:textId="77777777" w:rsidR="00A378B3" w:rsidRDefault="00A378B3" w:rsidP="00DF0966">
      <w:pPr>
        <w:ind w:right="-1"/>
        <w:jc w:val="center"/>
      </w:pPr>
    </w:p>
    <w:p w14:paraId="25A0C9CA" w14:textId="1FC1012D" w:rsidR="00A378B3" w:rsidRDefault="00A378B3" w:rsidP="00DF0966">
      <w:pPr>
        <w:ind w:right="-1"/>
        <w:jc w:val="center"/>
      </w:pPr>
    </w:p>
    <w:p w14:paraId="4A56DFAF" w14:textId="77777777" w:rsidR="00DB21F8" w:rsidRDefault="00DB21F8" w:rsidP="00DF0966">
      <w:pPr>
        <w:ind w:right="-1"/>
        <w:jc w:val="center"/>
      </w:pPr>
    </w:p>
    <w:p w14:paraId="02D4A308" w14:textId="77777777" w:rsidR="00A25F21" w:rsidRPr="00BE4534" w:rsidRDefault="00A25F21" w:rsidP="00DF0966">
      <w:pPr>
        <w:ind w:right="-1"/>
        <w:jc w:val="center"/>
      </w:pPr>
    </w:p>
    <w:tbl>
      <w:tblPr>
        <w:tblW w:w="4993" w:type="pct"/>
        <w:tblLook w:val="04A0" w:firstRow="1" w:lastRow="0" w:firstColumn="1" w:lastColumn="0" w:noHBand="0" w:noVBand="1"/>
      </w:tblPr>
      <w:tblGrid>
        <w:gridCol w:w="3573"/>
        <w:gridCol w:w="2610"/>
        <w:gridCol w:w="3159"/>
      </w:tblGrid>
      <w:tr w:rsidR="00DF0966" w:rsidRPr="005D4E65" w14:paraId="57372D66" w14:textId="77777777" w:rsidTr="00DF0966">
        <w:trPr>
          <w:trHeight w:val="573"/>
        </w:trPr>
        <w:tc>
          <w:tcPr>
            <w:tcW w:w="1912" w:type="pct"/>
            <w:vAlign w:val="bottom"/>
          </w:tcPr>
          <w:p w14:paraId="5C250F21" w14:textId="59D60B29" w:rsidR="00DF0966" w:rsidRPr="005D4E65" w:rsidRDefault="00DF0966" w:rsidP="00F87FAD">
            <w:pPr>
              <w:ind w:right="-1"/>
            </w:pPr>
            <w:r w:rsidRPr="453A34F5">
              <w:t xml:space="preserve">Студент гр. </w:t>
            </w:r>
            <w:r w:rsidRPr="453A34F5">
              <w:rPr>
                <w:lang w:val="en-US"/>
              </w:rPr>
              <w:t>1302</w:t>
            </w:r>
          </w:p>
        </w:tc>
        <w:tc>
          <w:tcPr>
            <w:tcW w:w="1397" w:type="pct"/>
            <w:tcBorders>
              <w:bottom w:val="single" w:sz="4" w:space="0" w:color="auto"/>
            </w:tcBorders>
            <w:vAlign w:val="bottom"/>
          </w:tcPr>
          <w:p w14:paraId="14C254B6" w14:textId="77777777" w:rsidR="00DF0966" w:rsidRPr="005D4E65" w:rsidRDefault="00DF0966" w:rsidP="00F87FAD">
            <w:pPr>
              <w:ind w:right="-1"/>
              <w:rPr>
                <w:lang w:val="en-US"/>
              </w:rPr>
            </w:pPr>
          </w:p>
        </w:tc>
        <w:tc>
          <w:tcPr>
            <w:tcW w:w="1691" w:type="pct"/>
            <w:vAlign w:val="bottom"/>
          </w:tcPr>
          <w:p w14:paraId="7E3876EC" w14:textId="28EB2C80" w:rsidR="00DF0966" w:rsidRPr="00053BA1" w:rsidRDefault="00A20218" w:rsidP="00F87FAD">
            <w:pPr>
              <w:ind w:left="233" w:right="321"/>
            </w:pPr>
            <w:r>
              <w:t>Новик</w:t>
            </w:r>
            <w:r w:rsidR="00053BA1">
              <w:t>ов Г.В.</w:t>
            </w:r>
          </w:p>
        </w:tc>
      </w:tr>
      <w:tr w:rsidR="00DF0966" w:rsidRPr="005D4E65" w14:paraId="0231A743" w14:textId="77777777" w:rsidTr="00DF0966">
        <w:trPr>
          <w:trHeight w:val="613"/>
        </w:trPr>
        <w:tc>
          <w:tcPr>
            <w:tcW w:w="1912" w:type="pct"/>
            <w:vAlign w:val="bottom"/>
          </w:tcPr>
          <w:p w14:paraId="56F6C331" w14:textId="77777777" w:rsidR="00DF0966" w:rsidRPr="005D4E65" w:rsidRDefault="00DF0966" w:rsidP="00F87FAD">
            <w:pPr>
              <w:ind w:right="-1"/>
            </w:pPr>
            <w:r w:rsidRPr="453A34F5">
              <w:t>Преподаватель</w:t>
            </w:r>
          </w:p>
        </w:tc>
        <w:tc>
          <w:tcPr>
            <w:tcW w:w="139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AB1959" w14:textId="77777777" w:rsidR="00DF0966" w:rsidRPr="005D4E65" w:rsidRDefault="00DF0966" w:rsidP="00F87FAD">
            <w:pPr>
              <w:ind w:right="-1"/>
            </w:pPr>
          </w:p>
        </w:tc>
        <w:tc>
          <w:tcPr>
            <w:tcW w:w="1691" w:type="pct"/>
            <w:vAlign w:val="bottom"/>
          </w:tcPr>
          <w:p w14:paraId="65F85069" w14:textId="00BC908D" w:rsidR="00DF0966" w:rsidRPr="005D4E65" w:rsidRDefault="00A378B3" w:rsidP="00F87FAD">
            <w:pPr>
              <w:ind w:left="233" w:right="-1"/>
            </w:pPr>
            <w:r>
              <w:t>Боброва Ю.О</w:t>
            </w:r>
            <w:r w:rsidR="00A25F21">
              <w:t>.</w:t>
            </w:r>
          </w:p>
        </w:tc>
      </w:tr>
    </w:tbl>
    <w:p w14:paraId="338C3821" w14:textId="77777777" w:rsidR="00A378B3" w:rsidRDefault="00A378B3" w:rsidP="00DF0966">
      <w:pPr>
        <w:ind w:right="-1"/>
        <w:jc w:val="center"/>
      </w:pPr>
    </w:p>
    <w:p w14:paraId="15BA7EDE" w14:textId="77777777" w:rsidR="00A378B3" w:rsidRDefault="00A378B3" w:rsidP="003014C8">
      <w:pPr>
        <w:ind w:right="-1" w:firstLine="0"/>
      </w:pPr>
    </w:p>
    <w:p w14:paraId="0197C3FA" w14:textId="77777777" w:rsidR="00DF0966" w:rsidRPr="005D4E65" w:rsidRDefault="00DF0966" w:rsidP="00DF0966">
      <w:pPr>
        <w:ind w:right="-1"/>
        <w:jc w:val="center"/>
      </w:pPr>
      <w:r w:rsidRPr="453A34F5">
        <w:t>Санкт-Петербург</w:t>
      </w:r>
    </w:p>
    <w:p w14:paraId="042B70F7" w14:textId="3884194F" w:rsidR="00A25F21" w:rsidRDefault="00DF0966" w:rsidP="00A25F21">
      <w:pPr>
        <w:ind w:right="-1"/>
        <w:jc w:val="center"/>
        <w:rPr>
          <w:b/>
          <w:bCs/>
          <w:caps/>
          <w:lang w:val="en-US"/>
        </w:rPr>
      </w:pPr>
      <w:r w:rsidRPr="453A34F5">
        <w:t>202</w:t>
      </w:r>
      <w:bookmarkStart w:id="0" w:name="_heading=h.gjdgxs" w:colFirst="0" w:colLast="0"/>
      <w:bookmarkEnd w:id="0"/>
      <w:r w:rsidR="00A25F21">
        <w:rPr>
          <w:lang w:val="en-US"/>
        </w:rPr>
        <w:t>4</w:t>
      </w:r>
    </w:p>
    <w:p w14:paraId="5208B729" w14:textId="11995633" w:rsidR="00A25F21" w:rsidRPr="00424D2A" w:rsidRDefault="00A25F21" w:rsidP="00424D2A">
      <w:pPr>
        <w:spacing w:before="0"/>
        <w:ind w:firstLine="720"/>
        <w:rPr>
          <w:b/>
          <w:bCs/>
        </w:rPr>
      </w:pPr>
      <w:r w:rsidRPr="00424D2A">
        <w:rPr>
          <w:b/>
          <w:bCs/>
        </w:rPr>
        <w:lastRenderedPageBreak/>
        <w:t>Цель работы</w:t>
      </w:r>
    </w:p>
    <w:p w14:paraId="5C81B462" w14:textId="1972DA29" w:rsidR="00A25F21" w:rsidRPr="00286B3D" w:rsidRDefault="00E2787A" w:rsidP="00B266AB">
      <w:pPr>
        <w:spacing w:before="0"/>
        <w:ind w:firstLine="720"/>
      </w:pPr>
      <w:r>
        <w:t xml:space="preserve">Установка программы </w:t>
      </w:r>
      <w:r>
        <w:rPr>
          <w:lang w:val="en-US"/>
        </w:rPr>
        <w:t>Micro</w:t>
      </w:r>
      <w:r w:rsidRPr="00E2787A">
        <w:t>-</w:t>
      </w:r>
      <w:r>
        <w:rPr>
          <w:lang w:val="en-US"/>
        </w:rPr>
        <w:t>Cap</w:t>
      </w:r>
      <w:r>
        <w:t xml:space="preserve"> 12 и изучение ее функционала</w:t>
      </w:r>
      <w:r w:rsidR="00A25F21">
        <w:t>.</w:t>
      </w:r>
      <w:r w:rsidR="00D42269">
        <w:t xml:space="preserve"> Моделирование схем во временной и частотной области, получение статических характеристик схем и элементов.</w:t>
      </w:r>
    </w:p>
    <w:p w14:paraId="28770CC6" w14:textId="77777777" w:rsidR="00A25F21" w:rsidRDefault="00A25F21" w:rsidP="00A25F21">
      <w:pPr>
        <w:ind w:right="300"/>
        <w:rPr>
          <w:color w:val="111111"/>
          <w:shd w:val="clear" w:color="auto" w:fill="FFFFFF"/>
          <w:lang w:eastAsia="ja-JP"/>
        </w:rPr>
      </w:pPr>
    </w:p>
    <w:p w14:paraId="76F20D5B" w14:textId="7446D630" w:rsidR="00A25F21" w:rsidRPr="00424D2A" w:rsidRDefault="00A378B3" w:rsidP="00424D2A">
      <w:pPr>
        <w:spacing w:before="0"/>
        <w:ind w:firstLine="720"/>
        <w:rPr>
          <w:b/>
          <w:bCs/>
        </w:rPr>
      </w:pPr>
      <w:r w:rsidRPr="00424D2A">
        <w:rPr>
          <w:b/>
          <w:bCs/>
        </w:rPr>
        <w:t>Изучаемые схемы</w:t>
      </w:r>
    </w:p>
    <w:p w14:paraId="398870DF" w14:textId="4122EC2F" w:rsidR="004C6D1C" w:rsidRDefault="004C6D1C" w:rsidP="004C6D1C">
      <w:pPr>
        <w:ind w:right="300"/>
        <w:jc w:val="center"/>
        <w:rPr>
          <w:color w:val="111111"/>
          <w:shd w:val="clear" w:color="auto" w:fill="FFFFFF"/>
          <w:lang w:eastAsia="ja-JP"/>
        </w:rPr>
      </w:pPr>
      <w:r w:rsidRPr="004C6D1C">
        <w:rPr>
          <w:noProof/>
          <w:color w:val="111111"/>
          <w:shd w:val="clear" w:color="auto" w:fill="FFFFFF"/>
          <w:lang w:eastAsia="ja-JP"/>
        </w:rPr>
        <w:drawing>
          <wp:inline distT="0" distB="0" distL="0" distR="0" wp14:anchorId="2EDB1C3D" wp14:editId="3D641B3E">
            <wp:extent cx="4465320" cy="2434756"/>
            <wp:effectExtent l="0" t="0" r="0" b="3810"/>
            <wp:docPr id="1326476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76436" name=""/>
                    <pic:cNvPicPr/>
                  </pic:nvPicPr>
                  <pic:blipFill rotWithShape="1">
                    <a:blip r:embed="rId9"/>
                    <a:srcRect t="6684" b="2602"/>
                    <a:stretch/>
                  </pic:blipFill>
                  <pic:spPr bwMode="auto">
                    <a:xfrm>
                      <a:off x="0" y="0"/>
                      <a:ext cx="4483733" cy="2444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934A0" w14:textId="04CD3352" w:rsidR="004C6D1C" w:rsidRPr="005C43F4" w:rsidRDefault="004C6D1C" w:rsidP="004C6D1C">
      <w:pPr>
        <w:pStyle w:val="af4"/>
        <w:rPr>
          <w:sz w:val="24"/>
          <w:szCs w:val="24"/>
        </w:rPr>
      </w:pPr>
      <w:r w:rsidRPr="005C43F4">
        <w:rPr>
          <w:sz w:val="24"/>
          <w:szCs w:val="24"/>
        </w:rPr>
        <w:t xml:space="preserve">Рис. </w:t>
      </w:r>
      <w:r w:rsidRPr="005C43F4">
        <w:rPr>
          <w:sz w:val="24"/>
          <w:szCs w:val="24"/>
        </w:rPr>
        <w:fldChar w:fldCharType="begin"/>
      </w:r>
      <w:r w:rsidRPr="005C43F4">
        <w:rPr>
          <w:sz w:val="24"/>
          <w:szCs w:val="24"/>
        </w:rPr>
        <w:instrText xml:space="preserve"> SEQ Рис. \* ARABIC </w:instrText>
      </w:r>
      <w:r w:rsidRPr="005C43F4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5C43F4">
        <w:rPr>
          <w:sz w:val="24"/>
          <w:szCs w:val="24"/>
        </w:rPr>
        <w:fldChar w:fldCharType="end"/>
      </w:r>
      <w:r w:rsidRPr="004C6D1C">
        <w:rPr>
          <w:sz w:val="24"/>
          <w:szCs w:val="24"/>
        </w:rPr>
        <w:t xml:space="preserve">. </w:t>
      </w:r>
      <w:r w:rsidRPr="005C43F4">
        <w:rPr>
          <w:sz w:val="24"/>
          <w:szCs w:val="24"/>
        </w:rPr>
        <w:t>Схема релаксационного генератора</w:t>
      </w:r>
      <w:r>
        <w:rPr>
          <w:sz w:val="24"/>
          <w:szCs w:val="24"/>
        </w:rPr>
        <w:t xml:space="preserve"> до настройки начальных условий конденсатора</w:t>
      </w:r>
    </w:p>
    <w:p w14:paraId="4F6E462B" w14:textId="6B8DFCAA" w:rsidR="004C6D1C" w:rsidRPr="004C6D1C" w:rsidRDefault="004C6D1C" w:rsidP="004C6D1C">
      <w:pPr>
        <w:ind w:right="300"/>
        <w:jc w:val="center"/>
        <w:rPr>
          <w:color w:val="111111"/>
          <w:shd w:val="clear" w:color="auto" w:fill="FFFFFF"/>
          <w:lang w:eastAsia="ja-JP"/>
        </w:rPr>
      </w:pPr>
    </w:p>
    <w:p w14:paraId="734AB217" w14:textId="5BD07953" w:rsidR="005C43F4" w:rsidRDefault="008B22D1" w:rsidP="005C43F4">
      <w:pPr>
        <w:keepNext/>
        <w:ind w:right="300"/>
        <w:jc w:val="center"/>
      </w:pPr>
      <w:r w:rsidRPr="008B22D1">
        <w:rPr>
          <w:noProof/>
        </w:rPr>
        <w:drawing>
          <wp:inline distT="0" distB="0" distL="0" distR="0" wp14:anchorId="45EADF6B" wp14:editId="2A2A8666">
            <wp:extent cx="4328160" cy="2789656"/>
            <wp:effectExtent l="0" t="0" r="0" b="0"/>
            <wp:docPr id="873085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85711" name=""/>
                    <pic:cNvPicPr/>
                  </pic:nvPicPr>
                  <pic:blipFill rotWithShape="1">
                    <a:blip r:embed="rId10"/>
                    <a:srcRect t="2054" b="1130"/>
                    <a:stretch/>
                  </pic:blipFill>
                  <pic:spPr bwMode="auto">
                    <a:xfrm>
                      <a:off x="0" y="0"/>
                      <a:ext cx="4340605" cy="279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F93C0" w14:textId="736332F5" w:rsidR="00E95BB2" w:rsidRPr="005C43F4" w:rsidRDefault="005C43F4" w:rsidP="005C43F4">
      <w:pPr>
        <w:pStyle w:val="af4"/>
        <w:rPr>
          <w:sz w:val="24"/>
          <w:szCs w:val="24"/>
        </w:rPr>
      </w:pPr>
      <w:r w:rsidRPr="005C43F4">
        <w:rPr>
          <w:sz w:val="24"/>
          <w:szCs w:val="24"/>
        </w:rPr>
        <w:t xml:space="preserve">Рис. </w:t>
      </w:r>
      <w:r w:rsidR="004C6D1C">
        <w:rPr>
          <w:sz w:val="24"/>
          <w:szCs w:val="24"/>
        </w:rPr>
        <w:t>2</w:t>
      </w:r>
      <w:r w:rsidRPr="004C6D1C">
        <w:rPr>
          <w:sz w:val="24"/>
          <w:szCs w:val="24"/>
        </w:rPr>
        <w:t xml:space="preserve">. </w:t>
      </w:r>
      <w:r w:rsidRPr="005C43F4">
        <w:rPr>
          <w:sz w:val="24"/>
          <w:szCs w:val="24"/>
        </w:rPr>
        <w:t>Схема релаксационного генератора</w:t>
      </w:r>
      <w:r w:rsidR="004C6D1C">
        <w:rPr>
          <w:sz w:val="24"/>
          <w:szCs w:val="24"/>
        </w:rPr>
        <w:t xml:space="preserve"> после настройки начальных условий конденсатора</w:t>
      </w:r>
    </w:p>
    <w:p w14:paraId="79EEC07A" w14:textId="77777777" w:rsidR="00F57C72" w:rsidRPr="004C6D1C" w:rsidRDefault="00F57C72" w:rsidP="00A25F21"/>
    <w:p w14:paraId="18301B4E" w14:textId="77777777" w:rsidR="00E4458F" w:rsidRDefault="00E4458F" w:rsidP="00E4458F">
      <w:pPr>
        <w:keepNext/>
        <w:jc w:val="center"/>
      </w:pPr>
      <w:r w:rsidRPr="00E4458F">
        <w:rPr>
          <w:noProof/>
        </w:rPr>
        <w:drawing>
          <wp:inline distT="0" distB="0" distL="0" distR="0" wp14:anchorId="6BEBC71B" wp14:editId="50F0E288">
            <wp:extent cx="4785360" cy="1890102"/>
            <wp:effectExtent l="0" t="0" r="0" b="0"/>
            <wp:docPr id="837142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42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9938" cy="18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297B" w14:textId="7D6D8FF1" w:rsidR="00A93103" w:rsidRPr="00E4458F" w:rsidRDefault="00E4458F" w:rsidP="00E4458F">
      <w:pPr>
        <w:pStyle w:val="af4"/>
        <w:rPr>
          <w:sz w:val="24"/>
          <w:szCs w:val="24"/>
        </w:rPr>
      </w:pPr>
      <w:r w:rsidRPr="00E4458F">
        <w:rPr>
          <w:sz w:val="24"/>
          <w:szCs w:val="24"/>
        </w:rPr>
        <w:t xml:space="preserve">Рис. </w:t>
      </w:r>
      <w:r w:rsidR="00AE691C">
        <w:rPr>
          <w:sz w:val="24"/>
          <w:szCs w:val="24"/>
        </w:rPr>
        <w:t>3</w:t>
      </w:r>
      <w:r w:rsidRPr="00E4458F">
        <w:rPr>
          <w:sz w:val="24"/>
          <w:szCs w:val="24"/>
        </w:rPr>
        <w:t>. Схема фильтра верхних частот первого порядка</w:t>
      </w:r>
      <w:r w:rsidR="00832ACD">
        <w:rPr>
          <w:sz w:val="24"/>
          <w:szCs w:val="24"/>
        </w:rPr>
        <w:t>, крутизна 20 дБ на декаду</w:t>
      </w:r>
    </w:p>
    <w:p w14:paraId="3DF935C4" w14:textId="77777777" w:rsidR="00A93103" w:rsidRDefault="00A93103" w:rsidP="00A25F21"/>
    <w:p w14:paraId="05C98565" w14:textId="0D469A8C" w:rsidR="00EB3183" w:rsidRDefault="00BF6A18" w:rsidP="00EB3183">
      <w:pPr>
        <w:keepNext/>
        <w:jc w:val="center"/>
      </w:pPr>
      <w:r w:rsidRPr="00BF6A18">
        <w:rPr>
          <w:noProof/>
        </w:rPr>
        <w:drawing>
          <wp:inline distT="0" distB="0" distL="0" distR="0" wp14:anchorId="68A3AAAC" wp14:editId="47FFE8D3">
            <wp:extent cx="896330" cy="1363980"/>
            <wp:effectExtent l="0" t="0" r="0" b="7620"/>
            <wp:docPr id="261821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21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8441" cy="136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7121" w14:textId="18D37382" w:rsidR="00A93103" w:rsidRPr="00EB3183" w:rsidRDefault="00EB3183" w:rsidP="00EB3183">
      <w:pPr>
        <w:pStyle w:val="af4"/>
        <w:rPr>
          <w:sz w:val="24"/>
          <w:szCs w:val="24"/>
        </w:rPr>
      </w:pPr>
      <w:r w:rsidRPr="00EB3183">
        <w:rPr>
          <w:sz w:val="24"/>
          <w:szCs w:val="24"/>
        </w:rPr>
        <w:t xml:space="preserve">Рис. </w:t>
      </w:r>
      <w:r w:rsidR="00AE691C">
        <w:rPr>
          <w:sz w:val="24"/>
          <w:szCs w:val="24"/>
        </w:rPr>
        <w:t>4</w:t>
      </w:r>
      <w:r w:rsidRPr="00EB3183">
        <w:rPr>
          <w:sz w:val="24"/>
          <w:szCs w:val="24"/>
        </w:rPr>
        <w:t>. Схема для измерения ВАХ диода (</w:t>
      </w:r>
      <w:r w:rsidRPr="00EB3183">
        <w:rPr>
          <w:sz w:val="24"/>
          <w:szCs w:val="24"/>
          <w:lang w:val="en-US"/>
        </w:rPr>
        <w:t>D</w:t>
      </w:r>
      <w:r w:rsidRPr="00EB3183">
        <w:rPr>
          <w:sz w:val="24"/>
          <w:szCs w:val="24"/>
        </w:rPr>
        <w:t>1)</w:t>
      </w:r>
    </w:p>
    <w:p w14:paraId="6C50B90E" w14:textId="77777777" w:rsidR="00A93103" w:rsidRDefault="00A93103" w:rsidP="00A25F21"/>
    <w:p w14:paraId="1BC6B2BB" w14:textId="69BC34EA" w:rsidR="00A25F21" w:rsidRDefault="00A378B3" w:rsidP="00A25F21">
      <w:r>
        <w:rPr>
          <w:b/>
          <w:bCs/>
        </w:rPr>
        <w:t>Результаты анализа</w:t>
      </w:r>
    </w:p>
    <w:p w14:paraId="30C38235" w14:textId="719511EA" w:rsidR="00A25F21" w:rsidRPr="00A378B3" w:rsidRDefault="00E0107B" w:rsidP="00A93103">
      <w:pPr>
        <w:jc w:val="center"/>
      </w:pPr>
      <w:r w:rsidRPr="00E0107B">
        <w:rPr>
          <w:noProof/>
        </w:rPr>
        <w:drawing>
          <wp:inline distT="0" distB="0" distL="0" distR="0" wp14:anchorId="7EDD41E1" wp14:editId="2771539E">
            <wp:extent cx="5940425" cy="1994535"/>
            <wp:effectExtent l="0" t="0" r="3175" b="5715"/>
            <wp:docPr id="1788595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953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4585" w14:textId="2719A3B7" w:rsidR="00A93103" w:rsidRPr="00B07BC4" w:rsidRDefault="00A25F21" w:rsidP="00A93103">
      <w:pPr>
        <w:jc w:val="center"/>
        <w:rPr>
          <w:sz w:val="24"/>
          <w:szCs w:val="20"/>
        </w:rPr>
      </w:pPr>
      <w:r w:rsidRPr="00A93103">
        <w:rPr>
          <w:sz w:val="24"/>
          <w:szCs w:val="20"/>
        </w:rPr>
        <w:t xml:space="preserve">Рис. </w:t>
      </w:r>
      <w:r w:rsidR="00AE691C">
        <w:rPr>
          <w:sz w:val="24"/>
          <w:szCs w:val="20"/>
        </w:rPr>
        <w:t>5</w:t>
      </w:r>
      <w:r w:rsidR="00E0107B" w:rsidRPr="00E0107B">
        <w:rPr>
          <w:sz w:val="24"/>
          <w:szCs w:val="20"/>
        </w:rPr>
        <w:t xml:space="preserve">. </w:t>
      </w:r>
      <w:r w:rsidR="00E0107B">
        <w:rPr>
          <w:sz w:val="24"/>
          <w:szCs w:val="20"/>
        </w:rPr>
        <w:t>Настройка параметров анализа переходных процессов</w:t>
      </w:r>
      <w:r w:rsidR="00B07BC4">
        <w:rPr>
          <w:sz w:val="24"/>
          <w:szCs w:val="20"/>
        </w:rPr>
        <w:t xml:space="preserve"> для </w:t>
      </w:r>
      <w:r w:rsidR="00B07BC4" w:rsidRPr="005C43F4">
        <w:rPr>
          <w:sz w:val="24"/>
          <w:szCs w:val="24"/>
        </w:rPr>
        <w:t>релаксационного генератора</w:t>
      </w:r>
    </w:p>
    <w:p w14:paraId="16B7F7FE" w14:textId="35862F71" w:rsidR="00A25F21" w:rsidRPr="00286B3D" w:rsidRDefault="00A25F21" w:rsidP="00A93103">
      <w:pPr>
        <w:jc w:val="center"/>
      </w:pPr>
    </w:p>
    <w:p w14:paraId="0C8AD461" w14:textId="2FC9CFF1" w:rsidR="00286B3D" w:rsidRDefault="00286B3D" w:rsidP="00A93103">
      <w:pPr>
        <w:jc w:val="center"/>
        <w:rPr>
          <w:lang w:val="en-US"/>
        </w:rPr>
      </w:pPr>
      <w:r w:rsidRPr="00286B3D">
        <w:rPr>
          <w:noProof/>
          <w:lang w:val="en-US"/>
        </w:rPr>
        <w:lastRenderedPageBreak/>
        <w:drawing>
          <wp:inline distT="0" distB="0" distL="0" distR="0" wp14:anchorId="6C3B175B" wp14:editId="61C54158">
            <wp:extent cx="5940425" cy="2124075"/>
            <wp:effectExtent l="0" t="0" r="3175" b="9525"/>
            <wp:docPr id="79207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73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CCAB" w14:textId="2D8E7E62" w:rsidR="00286B3D" w:rsidRPr="000859D4" w:rsidRDefault="00286B3D" w:rsidP="00286B3D">
      <w:pPr>
        <w:jc w:val="center"/>
        <w:rPr>
          <w:sz w:val="24"/>
          <w:szCs w:val="20"/>
        </w:rPr>
      </w:pPr>
      <w:r w:rsidRPr="00A93103">
        <w:rPr>
          <w:sz w:val="24"/>
          <w:szCs w:val="20"/>
        </w:rPr>
        <w:t xml:space="preserve">Рис. </w:t>
      </w:r>
      <w:r w:rsidR="00AE691C">
        <w:rPr>
          <w:sz w:val="24"/>
          <w:szCs w:val="20"/>
        </w:rPr>
        <w:t>6</w:t>
      </w:r>
      <w:r w:rsidRPr="008B22D1">
        <w:rPr>
          <w:sz w:val="24"/>
          <w:szCs w:val="20"/>
        </w:rPr>
        <w:t xml:space="preserve">. </w:t>
      </w:r>
      <w:r>
        <w:rPr>
          <w:sz w:val="24"/>
          <w:szCs w:val="20"/>
        </w:rPr>
        <w:t xml:space="preserve">Результаты анализа переходных процессов для </w:t>
      </w:r>
      <w:r w:rsidRPr="005C43F4">
        <w:rPr>
          <w:sz w:val="24"/>
          <w:szCs w:val="24"/>
        </w:rPr>
        <w:t>релаксационного генератора</w:t>
      </w:r>
      <w:r w:rsidR="000859D4" w:rsidRPr="000859D4">
        <w:rPr>
          <w:sz w:val="24"/>
          <w:szCs w:val="24"/>
        </w:rPr>
        <w:t xml:space="preserve"> </w:t>
      </w:r>
      <w:r w:rsidR="000859D4">
        <w:rPr>
          <w:sz w:val="24"/>
          <w:szCs w:val="24"/>
        </w:rPr>
        <w:t>при незаданных начальных условиях для конденсатора.</w:t>
      </w:r>
      <w:r w:rsidR="008E2519">
        <w:rPr>
          <w:sz w:val="24"/>
          <w:szCs w:val="24"/>
        </w:rPr>
        <w:t xml:space="preserve"> Сигнал на входе – синий, на выходе – красный.</w:t>
      </w:r>
      <w:r w:rsidR="000859D4">
        <w:rPr>
          <w:sz w:val="24"/>
          <w:szCs w:val="24"/>
        </w:rPr>
        <w:t xml:space="preserve"> Диапазон 2 секунды</w:t>
      </w:r>
      <w:r w:rsidR="00865ADE">
        <w:rPr>
          <w:sz w:val="24"/>
          <w:szCs w:val="24"/>
        </w:rPr>
        <w:t xml:space="preserve"> (</w:t>
      </w:r>
      <w:r w:rsidR="00865ADE">
        <w:rPr>
          <w:sz w:val="24"/>
          <w:szCs w:val="24"/>
          <w:lang w:val="en-US"/>
        </w:rPr>
        <w:t>Maximum</w:t>
      </w:r>
      <w:r w:rsidR="00865ADE" w:rsidRPr="002363A7">
        <w:rPr>
          <w:sz w:val="24"/>
          <w:szCs w:val="24"/>
        </w:rPr>
        <w:t xml:space="preserve"> </w:t>
      </w:r>
      <w:r w:rsidR="00865ADE">
        <w:rPr>
          <w:sz w:val="24"/>
          <w:szCs w:val="24"/>
          <w:lang w:val="en-US"/>
        </w:rPr>
        <w:t>Run</w:t>
      </w:r>
      <w:r w:rsidR="00865ADE" w:rsidRPr="002363A7">
        <w:rPr>
          <w:sz w:val="24"/>
          <w:szCs w:val="24"/>
        </w:rPr>
        <w:t xml:space="preserve"> </w:t>
      </w:r>
      <w:r w:rsidR="00865ADE">
        <w:rPr>
          <w:sz w:val="24"/>
          <w:szCs w:val="24"/>
          <w:lang w:val="en-US"/>
        </w:rPr>
        <w:t>Time</w:t>
      </w:r>
      <w:r w:rsidR="00865ADE" w:rsidRPr="002363A7">
        <w:rPr>
          <w:sz w:val="24"/>
          <w:szCs w:val="24"/>
        </w:rPr>
        <w:t>)</w:t>
      </w:r>
      <w:r w:rsidR="000859D4">
        <w:rPr>
          <w:sz w:val="24"/>
          <w:szCs w:val="24"/>
        </w:rPr>
        <w:t>.</w:t>
      </w:r>
    </w:p>
    <w:p w14:paraId="0550BD70" w14:textId="77777777" w:rsidR="00286B3D" w:rsidRDefault="00286B3D" w:rsidP="00A93103">
      <w:pPr>
        <w:jc w:val="center"/>
      </w:pPr>
    </w:p>
    <w:p w14:paraId="5138D0AA" w14:textId="371216CD" w:rsidR="00B32C0F" w:rsidRDefault="00B32C0F" w:rsidP="00A93103">
      <w:pPr>
        <w:jc w:val="center"/>
      </w:pPr>
      <w:r w:rsidRPr="00B32C0F">
        <w:rPr>
          <w:noProof/>
        </w:rPr>
        <w:drawing>
          <wp:inline distT="0" distB="0" distL="0" distR="0" wp14:anchorId="4C0176E9" wp14:editId="444B8991">
            <wp:extent cx="5940425" cy="2148205"/>
            <wp:effectExtent l="0" t="0" r="3175" b="4445"/>
            <wp:docPr id="532359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594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E86B" w14:textId="02F423E4" w:rsidR="00B32C0F" w:rsidRPr="000859D4" w:rsidRDefault="00B32C0F" w:rsidP="00B32C0F">
      <w:pPr>
        <w:jc w:val="center"/>
        <w:rPr>
          <w:sz w:val="24"/>
          <w:szCs w:val="20"/>
        </w:rPr>
      </w:pPr>
      <w:r w:rsidRPr="00A93103">
        <w:rPr>
          <w:sz w:val="24"/>
          <w:szCs w:val="20"/>
        </w:rPr>
        <w:t xml:space="preserve">Рис. </w:t>
      </w:r>
      <w:r w:rsidR="00AE691C">
        <w:rPr>
          <w:sz w:val="24"/>
          <w:szCs w:val="20"/>
        </w:rPr>
        <w:t>7</w:t>
      </w:r>
      <w:r w:rsidRPr="008B22D1">
        <w:rPr>
          <w:sz w:val="24"/>
          <w:szCs w:val="20"/>
        </w:rPr>
        <w:t xml:space="preserve">. </w:t>
      </w:r>
      <w:r>
        <w:rPr>
          <w:sz w:val="24"/>
          <w:szCs w:val="20"/>
        </w:rPr>
        <w:t xml:space="preserve">Результаты анализа переходных процессов для </w:t>
      </w:r>
      <w:r w:rsidRPr="005C43F4">
        <w:rPr>
          <w:sz w:val="24"/>
          <w:szCs w:val="24"/>
        </w:rPr>
        <w:t>релаксационного генератора</w:t>
      </w:r>
      <w:r w:rsidRPr="000859D4">
        <w:rPr>
          <w:sz w:val="24"/>
          <w:szCs w:val="24"/>
        </w:rPr>
        <w:t xml:space="preserve"> </w:t>
      </w:r>
      <w:r>
        <w:rPr>
          <w:sz w:val="24"/>
          <w:szCs w:val="24"/>
        </w:rPr>
        <w:t>при незаданных начальных условиях для конденсатора. Сигнал на входе – синий, на выходе – красный. Диапазон 10 секунд</w:t>
      </w:r>
      <w:r w:rsidR="002363A7" w:rsidRPr="00D25DCB">
        <w:rPr>
          <w:sz w:val="24"/>
          <w:szCs w:val="24"/>
        </w:rPr>
        <w:t xml:space="preserve"> </w:t>
      </w:r>
      <w:r w:rsidR="002363A7">
        <w:rPr>
          <w:sz w:val="24"/>
          <w:szCs w:val="24"/>
        </w:rPr>
        <w:t>(</w:t>
      </w:r>
      <w:r w:rsidR="002363A7">
        <w:rPr>
          <w:sz w:val="24"/>
          <w:szCs w:val="24"/>
          <w:lang w:val="en-US"/>
        </w:rPr>
        <w:t>Maximum</w:t>
      </w:r>
      <w:r w:rsidR="002363A7" w:rsidRPr="002363A7">
        <w:rPr>
          <w:sz w:val="24"/>
          <w:szCs w:val="24"/>
        </w:rPr>
        <w:t xml:space="preserve"> </w:t>
      </w:r>
      <w:r w:rsidR="002363A7">
        <w:rPr>
          <w:sz w:val="24"/>
          <w:szCs w:val="24"/>
          <w:lang w:val="en-US"/>
        </w:rPr>
        <w:t>Run</w:t>
      </w:r>
      <w:r w:rsidR="002363A7" w:rsidRPr="002363A7">
        <w:rPr>
          <w:sz w:val="24"/>
          <w:szCs w:val="24"/>
        </w:rPr>
        <w:t xml:space="preserve"> </w:t>
      </w:r>
      <w:r w:rsidR="002363A7">
        <w:rPr>
          <w:sz w:val="24"/>
          <w:szCs w:val="24"/>
          <w:lang w:val="en-US"/>
        </w:rPr>
        <w:t>Time</w:t>
      </w:r>
      <w:r w:rsidR="002363A7" w:rsidRPr="002363A7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21B06E1" w14:textId="77777777" w:rsidR="00B32C0F" w:rsidRPr="00286B3D" w:rsidRDefault="00B32C0F" w:rsidP="00A93103">
      <w:pPr>
        <w:jc w:val="center"/>
      </w:pPr>
    </w:p>
    <w:p w14:paraId="0549F890" w14:textId="05A7F1A2" w:rsidR="008B22D1" w:rsidRPr="008B22D1" w:rsidRDefault="008B22D1" w:rsidP="00A93103">
      <w:pPr>
        <w:jc w:val="center"/>
        <w:rPr>
          <w:lang w:val="en-US"/>
        </w:rPr>
      </w:pPr>
      <w:r w:rsidRPr="008B22D1">
        <w:rPr>
          <w:noProof/>
          <w:lang w:val="en-US"/>
        </w:rPr>
        <w:lastRenderedPageBreak/>
        <w:drawing>
          <wp:inline distT="0" distB="0" distL="0" distR="0" wp14:anchorId="16ED7E30" wp14:editId="3BF7BC4C">
            <wp:extent cx="6095087" cy="2202180"/>
            <wp:effectExtent l="0" t="0" r="1270" b="7620"/>
            <wp:docPr id="1041927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270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9587" cy="220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A83A" w14:textId="0F7BA391" w:rsidR="00A93103" w:rsidRPr="00D25DCB" w:rsidRDefault="00A25F21" w:rsidP="00A93103">
      <w:pPr>
        <w:jc w:val="center"/>
        <w:rPr>
          <w:sz w:val="24"/>
          <w:szCs w:val="20"/>
        </w:rPr>
      </w:pPr>
      <w:r w:rsidRPr="00A93103">
        <w:rPr>
          <w:sz w:val="24"/>
          <w:szCs w:val="20"/>
        </w:rPr>
        <w:t xml:space="preserve">Рис. </w:t>
      </w:r>
      <w:r w:rsidR="00AE691C">
        <w:rPr>
          <w:sz w:val="24"/>
          <w:szCs w:val="20"/>
        </w:rPr>
        <w:t>8</w:t>
      </w:r>
      <w:r w:rsidR="008B22D1" w:rsidRPr="008B22D1">
        <w:rPr>
          <w:sz w:val="24"/>
          <w:szCs w:val="20"/>
        </w:rPr>
        <w:t xml:space="preserve">. </w:t>
      </w:r>
      <w:r w:rsidR="008B22D1">
        <w:rPr>
          <w:sz w:val="24"/>
          <w:szCs w:val="20"/>
        </w:rPr>
        <w:t>Результаты анализа переходных процессов</w:t>
      </w:r>
      <w:r w:rsidR="00B07BC4">
        <w:rPr>
          <w:sz w:val="24"/>
          <w:szCs w:val="20"/>
        </w:rPr>
        <w:t xml:space="preserve"> для </w:t>
      </w:r>
      <w:r w:rsidR="00B07BC4" w:rsidRPr="005C43F4">
        <w:rPr>
          <w:sz w:val="24"/>
          <w:szCs w:val="24"/>
        </w:rPr>
        <w:t>релаксационного генератора</w:t>
      </w:r>
      <w:r w:rsidR="00D25DCB">
        <w:rPr>
          <w:sz w:val="24"/>
          <w:szCs w:val="24"/>
        </w:rPr>
        <w:t xml:space="preserve"> после установк</w:t>
      </w:r>
      <w:r w:rsidR="007C6F04">
        <w:rPr>
          <w:sz w:val="24"/>
          <w:szCs w:val="24"/>
        </w:rPr>
        <w:t>и</w:t>
      </w:r>
      <w:r w:rsidR="00D25DCB">
        <w:rPr>
          <w:sz w:val="24"/>
          <w:szCs w:val="24"/>
        </w:rPr>
        <w:t xml:space="preserve"> начальных условий </w:t>
      </w:r>
      <w:r w:rsidR="00045C11">
        <w:rPr>
          <w:sz w:val="24"/>
          <w:szCs w:val="24"/>
        </w:rPr>
        <w:t>на</w:t>
      </w:r>
      <w:r w:rsidR="00D25DCB">
        <w:rPr>
          <w:sz w:val="24"/>
          <w:szCs w:val="24"/>
        </w:rPr>
        <w:t xml:space="preserve"> конденсатор.</w:t>
      </w:r>
      <w:r w:rsidR="007C6F04">
        <w:rPr>
          <w:sz w:val="24"/>
          <w:szCs w:val="24"/>
        </w:rPr>
        <w:t xml:space="preserve"> Сигнал на входе – синий, на выходе</w:t>
      </w:r>
      <w:r w:rsidR="000050A8">
        <w:rPr>
          <w:sz w:val="24"/>
          <w:szCs w:val="24"/>
        </w:rPr>
        <w:t xml:space="preserve"> </w:t>
      </w:r>
      <w:r w:rsidR="007C6F04">
        <w:rPr>
          <w:sz w:val="24"/>
          <w:szCs w:val="24"/>
        </w:rPr>
        <w:t>– красный. Диапазон 2 секунды</w:t>
      </w:r>
      <w:r w:rsidR="007C6F04" w:rsidRPr="00D25DCB">
        <w:rPr>
          <w:sz w:val="24"/>
          <w:szCs w:val="24"/>
        </w:rPr>
        <w:t xml:space="preserve"> </w:t>
      </w:r>
      <w:r w:rsidR="007C6F04">
        <w:rPr>
          <w:sz w:val="24"/>
          <w:szCs w:val="24"/>
        </w:rPr>
        <w:t>(</w:t>
      </w:r>
      <w:r w:rsidR="007C6F04">
        <w:rPr>
          <w:sz w:val="24"/>
          <w:szCs w:val="24"/>
          <w:lang w:val="en-US"/>
        </w:rPr>
        <w:t>Maximum</w:t>
      </w:r>
      <w:r w:rsidR="007C6F04" w:rsidRPr="002363A7">
        <w:rPr>
          <w:sz w:val="24"/>
          <w:szCs w:val="24"/>
        </w:rPr>
        <w:t xml:space="preserve"> </w:t>
      </w:r>
      <w:r w:rsidR="007C6F04">
        <w:rPr>
          <w:sz w:val="24"/>
          <w:szCs w:val="24"/>
          <w:lang w:val="en-US"/>
        </w:rPr>
        <w:t>Run</w:t>
      </w:r>
      <w:r w:rsidR="007C6F04" w:rsidRPr="002363A7">
        <w:rPr>
          <w:sz w:val="24"/>
          <w:szCs w:val="24"/>
        </w:rPr>
        <w:t xml:space="preserve"> </w:t>
      </w:r>
      <w:r w:rsidR="007C6F04">
        <w:rPr>
          <w:sz w:val="24"/>
          <w:szCs w:val="24"/>
          <w:lang w:val="en-US"/>
        </w:rPr>
        <w:t>Time</w:t>
      </w:r>
      <w:r w:rsidR="007C6F04" w:rsidRPr="002363A7">
        <w:rPr>
          <w:sz w:val="24"/>
          <w:szCs w:val="24"/>
        </w:rPr>
        <w:t>)</w:t>
      </w:r>
      <w:r w:rsidR="007C6F04">
        <w:rPr>
          <w:sz w:val="24"/>
          <w:szCs w:val="24"/>
        </w:rPr>
        <w:t>.</w:t>
      </w:r>
    </w:p>
    <w:p w14:paraId="422F6B84" w14:textId="77D6E4CE" w:rsidR="003B4026" w:rsidRDefault="00A25F21" w:rsidP="00A378B3">
      <w:pPr>
        <w:rPr>
          <w:b/>
          <w:bCs/>
        </w:rPr>
      </w:pPr>
      <w:r w:rsidRPr="006F6AA9">
        <w:rPr>
          <w:b/>
          <w:bCs/>
        </w:rPr>
        <w:tab/>
      </w:r>
    </w:p>
    <w:p w14:paraId="7765312E" w14:textId="23BCD37C" w:rsidR="00FE194F" w:rsidRDefault="00AA663E" w:rsidP="00FE194F">
      <w:pPr>
        <w:keepNext/>
        <w:jc w:val="center"/>
      </w:pPr>
      <w:r w:rsidRPr="00AA663E">
        <w:rPr>
          <w:noProof/>
        </w:rPr>
        <w:drawing>
          <wp:inline distT="0" distB="0" distL="0" distR="0" wp14:anchorId="1E0A0208" wp14:editId="27F135E8">
            <wp:extent cx="5940425" cy="2081530"/>
            <wp:effectExtent l="0" t="0" r="3175" b="0"/>
            <wp:docPr id="2087886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863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0AE3" w14:textId="2365499D" w:rsidR="00FE194F" w:rsidRPr="00254AD9" w:rsidRDefault="00FE194F" w:rsidP="00FE194F">
      <w:pPr>
        <w:pStyle w:val="af4"/>
        <w:rPr>
          <w:b/>
          <w:bCs w:val="0"/>
          <w:sz w:val="24"/>
          <w:szCs w:val="24"/>
        </w:rPr>
      </w:pPr>
      <w:r w:rsidRPr="00254AD9">
        <w:rPr>
          <w:sz w:val="24"/>
          <w:szCs w:val="24"/>
        </w:rPr>
        <w:t xml:space="preserve">Рис. </w:t>
      </w:r>
      <w:r w:rsidR="00AE691C">
        <w:rPr>
          <w:sz w:val="24"/>
          <w:szCs w:val="24"/>
        </w:rPr>
        <w:t>9</w:t>
      </w:r>
      <w:r w:rsidRPr="00254AD9">
        <w:rPr>
          <w:sz w:val="24"/>
          <w:szCs w:val="24"/>
        </w:rPr>
        <w:t xml:space="preserve">. </w:t>
      </w:r>
      <w:r w:rsidR="002D04B3" w:rsidRPr="00254AD9">
        <w:rPr>
          <w:sz w:val="24"/>
          <w:szCs w:val="24"/>
        </w:rPr>
        <w:t>Настройка параметров частотного анализа для ФВЧ</w:t>
      </w:r>
    </w:p>
    <w:p w14:paraId="2D3699EC" w14:textId="77777777" w:rsidR="00FE194F" w:rsidRPr="00286B3D" w:rsidRDefault="00FE194F" w:rsidP="00A378B3">
      <w:pPr>
        <w:rPr>
          <w:b/>
          <w:bCs/>
        </w:rPr>
      </w:pPr>
    </w:p>
    <w:p w14:paraId="3E7AB5AC" w14:textId="77777777" w:rsidR="00F81FBB" w:rsidRDefault="00F81FBB" w:rsidP="00F81FBB">
      <w:pPr>
        <w:keepNext/>
        <w:jc w:val="center"/>
      </w:pPr>
      <w:r w:rsidRPr="00F81FBB">
        <w:rPr>
          <w:b/>
          <w:bCs/>
          <w:noProof/>
          <w:lang w:val="en-US"/>
        </w:rPr>
        <w:lastRenderedPageBreak/>
        <w:drawing>
          <wp:inline distT="0" distB="0" distL="0" distR="0" wp14:anchorId="121FF0C8" wp14:editId="1C72BA15">
            <wp:extent cx="5940425" cy="2140585"/>
            <wp:effectExtent l="0" t="0" r="3175" b="0"/>
            <wp:docPr id="759729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293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C47D" w14:textId="7E862431" w:rsidR="00FE194F" w:rsidRPr="00F81FBB" w:rsidRDefault="00F81FBB" w:rsidP="00F81FBB">
      <w:pPr>
        <w:pStyle w:val="af4"/>
        <w:rPr>
          <w:b/>
          <w:bCs w:val="0"/>
          <w:sz w:val="24"/>
          <w:szCs w:val="24"/>
        </w:rPr>
      </w:pPr>
      <w:r w:rsidRPr="00F81FBB">
        <w:rPr>
          <w:sz w:val="24"/>
          <w:szCs w:val="24"/>
        </w:rPr>
        <w:t xml:space="preserve">Рис. </w:t>
      </w:r>
      <w:r w:rsidR="00AE691C">
        <w:rPr>
          <w:sz w:val="24"/>
          <w:szCs w:val="24"/>
        </w:rPr>
        <w:t>10</w:t>
      </w:r>
      <w:r w:rsidRPr="00F81FBB">
        <w:rPr>
          <w:sz w:val="24"/>
          <w:szCs w:val="24"/>
        </w:rPr>
        <w:t>. Частотные характеристики ФВЧ</w:t>
      </w:r>
      <w:r w:rsidR="00762F0A">
        <w:rPr>
          <w:sz w:val="24"/>
          <w:szCs w:val="24"/>
        </w:rPr>
        <w:t>. АЧХ фильтра синее, ФЧХ красное.</w:t>
      </w:r>
    </w:p>
    <w:p w14:paraId="3AC2CFCA" w14:textId="77777777" w:rsidR="00F81FBB" w:rsidRPr="00762F0A" w:rsidRDefault="00F81FBB" w:rsidP="00A378B3">
      <w:pPr>
        <w:rPr>
          <w:b/>
          <w:bCs/>
        </w:rPr>
      </w:pPr>
    </w:p>
    <w:p w14:paraId="236ECFB2" w14:textId="77777777" w:rsidR="001E3E1F" w:rsidRDefault="009239EC" w:rsidP="001E3E1F">
      <w:pPr>
        <w:keepNext/>
        <w:jc w:val="center"/>
      </w:pPr>
      <w:r w:rsidRPr="009239EC">
        <w:rPr>
          <w:b/>
          <w:bCs/>
          <w:noProof/>
          <w:lang w:val="en-US"/>
        </w:rPr>
        <w:drawing>
          <wp:inline distT="0" distB="0" distL="0" distR="0" wp14:anchorId="1869539E" wp14:editId="6F23D30B">
            <wp:extent cx="5692140" cy="2392463"/>
            <wp:effectExtent l="0" t="0" r="3810" b="8255"/>
            <wp:docPr id="1923264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646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7749" cy="239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D25D" w14:textId="09806CA4" w:rsidR="00FE194F" w:rsidRPr="001E3E1F" w:rsidRDefault="001E3E1F" w:rsidP="001E3E1F">
      <w:pPr>
        <w:jc w:val="center"/>
        <w:rPr>
          <w:rFonts w:ascii="Cascadia Mono" w:hAnsi="Cascadia Mono" w:cs="Cascadia Mono"/>
          <w:color w:val="000000"/>
        </w:rPr>
      </w:pPr>
      <w:r w:rsidRPr="00254AD9">
        <w:rPr>
          <w:sz w:val="24"/>
          <w:szCs w:val="24"/>
        </w:rPr>
        <w:t xml:space="preserve">Рис. </w:t>
      </w:r>
      <w:r w:rsidR="00AE691C">
        <w:rPr>
          <w:sz w:val="24"/>
          <w:szCs w:val="24"/>
        </w:rPr>
        <w:t>11</w:t>
      </w:r>
      <w:r w:rsidRPr="00254AD9">
        <w:rPr>
          <w:sz w:val="24"/>
          <w:szCs w:val="24"/>
        </w:rPr>
        <w:t xml:space="preserve">. Настройка параметров </w:t>
      </w:r>
      <w:r>
        <w:rPr>
          <w:sz w:val="24"/>
          <w:szCs w:val="24"/>
        </w:rPr>
        <w:t>анализа для ВАХ диода</w:t>
      </w:r>
    </w:p>
    <w:p w14:paraId="142D0A30" w14:textId="01EB702A" w:rsidR="009239EC" w:rsidRDefault="009239EC" w:rsidP="009239EC">
      <w:pPr>
        <w:jc w:val="center"/>
        <w:rPr>
          <w:rFonts w:ascii="Cascadia Mono" w:hAnsi="Cascadia Mono" w:cs="Cascadia Mono"/>
          <w:color w:val="000000"/>
          <w:lang w:val="en-US"/>
        </w:rPr>
      </w:pPr>
      <w:r w:rsidRPr="009239EC">
        <w:rPr>
          <w:rFonts w:ascii="Cascadia Mono" w:hAnsi="Cascadia Mono" w:cs="Cascadia Mono"/>
          <w:noProof/>
          <w:color w:val="000000"/>
          <w:lang w:val="en-US"/>
        </w:rPr>
        <w:lastRenderedPageBreak/>
        <w:drawing>
          <wp:inline distT="0" distB="0" distL="0" distR="0" wp14:anchorId="403AB4E1" wp14:editId="11124581">
            <wp:extent cx="5940425" cy="3036570"/>
            <wp:effectExtent l="0" t="0" r="3175" b="0"/>
            <wp:docPr id="483692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921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8287" w14:textId="0E1FEA8D" w:rsidR="001E3E1F" w:rsidRPr="001E3E1F" w:rsidRDefault="001E3E1F" w:rsidP="001E3E1F">
      <w:pPr>
        <w:jc w:val="center"/>
        <w:rPr>
          <w:rFonts w:ascii="Cascadia Mono" w:hAnsi="Cascadia Mono" w:cs="Cascadia Mono"/>
          <w:color w:val="000000"/>
        </w:rPr>
      </w:pPr>
      <w:r w:rsidRPr="00254AD9">
        <w:rPr>
          <w:sz w:val="24"/>
          <w:szCs w:val="24"/>
        </w:rPr>
        <w:t xml:space="preserve">Рис. </w:t>
      </w:r>
      <w:r w:rsidR="00AE691C">
        <w:rPr>
          <w:sz w:val="24"/>
          <w:szCs w:val="24"/>
        </w:rPr>
        <w:t>12</w:t>
      </w:r>
      <w:r w:rsidRPr="00254AD9">
        <w:rPr>
          <w:sz w:val="24"/>
          <w:szCs w:val="24"/>
        </w:rPr>
        <w:t xml:space="preserve">. Настройка параметров </w:t>
      </w:r>
      <w:r>
        <w:rPr>
          <w:sz w:val="24"/>
          <w:szCs w:val="24"/>
        </w:rPr>
        <w:t>анализа</w:t>
      </w:r>
      <w:r w:rsidRPr="001E3E1F">
        <w:rPr>
          <w:sz w:val="24"/>
          <w:szCs w:val="24"/>
        </w:rPr>
        <w:t xml:space="preserve"> </w:t>
      </w:r>
      <w:r>
        <w:rPr>
          <w:sz w:val="24"/>
          <w:szCs w:val="24"/>
        </w:rPr>
        <w:t>для ВАХ диода</w:t>
      </w:r>
    </w:p>
    <w:p w14:paraId="37905355" w14:textId="77777777" w:rsidR="009239EC" w:rsidRPr="001E3E1F" w:rsidRDefault="009239EC" w:rsidP="00A378B3">
      <w:pPr>
        <w:rPr>
          <w:rFonts w:ascii="Cascadia Mono" w:hAnsi="Cascadia Mono" w:cs="Cascadia Mono"/>
          <w:color w:val="000000"/>
        </w:rPr>
      </w:pPr>
    </w:p>
    <w:p w14:paraId="1B0CACCD" w14:textId="4FD70C49" w:rsidR="009239EC" w:rsidRDefault="001E3E1F" w:rsidP="001E3E1F">
      <w:pPr>
        <w:jc w:val="center"/>
        <w:rPr>
          <w:rFonts w:ascii="Cascadia Mono" w:hAnsi="Cascadia Mono" w:cs="Cascadia Mono"/>
          <w:color w:val="000000"/>
          <w:lang w:val="en-US"/>
        </w:rPr>
      </w:pPr>
      <w:r w:rsidRPr="001E3E1F">
        <w:rPr>
          <w:rFonts w:ascii="Cascadia Mono" w:hAnsi="Cascadia Mono" w:cs="Cascadia Mono"/>
          <w:noProof/>
          <w:color w:val="000000"/>
          <w:lang w:val="en-US"/>
        </w:rPr>
        <w:drawing>
          <wp:inline distT="0" distB="0" distL="0" distR="0" wp14:anchorId="07FF30ED" wp14:editId="7398E1FB">
            <wp:extent cx="5940425" cy="2132330"/>
            <wp:effectExtent l="0" t="0" r="3175" b="1270"/>
            <wp:docPr id="590720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204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6A67" w14:textId="3A07D3B3" w:rsidR="009D0204" w:rsidRPr="001E3E1F" w:rsidRDefault="009D0204" w:rsidP="009D0204">
      <w:pPr>
        <w:jc w:val="center"/>
        <w:rPr>
          <w:rFonts w:ascii="Cascadia Mono" w:hAnsi="Cascadia Mono" w:cs="Cascadia Mono"/>
          <w:color w:val="000000"/>
        </w:rPr>
      </w:pPr>
      <w:r w:rsidRPr="00254AD9">
        <w:rPr>
          <w:sz w:val="24"/>
          <w:szCs w:val="24"/>
        </w:rPr>
        <w:t xml:space="preserve">Рис. </w:t>
      </w:r>
      <w:r>
        <w:rPr>
          <w:sz w:val="24"/>
          <w:szCs w:val="24"/>
        </w:rPr>
        <w:t>1</w:t>
      </w:r>
      <w:r w:rsidR="00AE691C">
        <w:rPr>
          <w:sz w:val="24"/>
          <w:szCs w:val="24"/>
        </w:rPr>
        <w:t>3</w:t>
      </w:r>
      <w:r w:rsidRPr="00254AD9">
        <w:rPr>
          <w:sz w:val="24"/>
          <w:szCs w:val="24"/>
        </w:rPr>
        <w:t xml:space="preserve">. </w:t>
      </w:r>
      <w:r>
        <w:rPr>
          <w:sz w:val="24"/>
          <w:szCs w:val="24"/>
        </w:rPr>
        <w:t>ВАХ диода</w:t>
      </w:r>
    </w:p>
    <w:p w14:paraId="5E67B945" w14:textId="77777777" w:rsidR="009D0204" w:rsidRPr="00CA4413" w:rsidRDefault="009D0204" w:rsidP="00CA4413">
      <w:pPr>
        <w:spacing w:before="0"/>
        <w:ind w:firstLine="720"/>
        <w:rPr>
          <w:color w:val="000000"/>
          <w:sz w:val="24"/>
          <w:szCs w:val="24"/>
        </w:rPr>
      </w:pPr>
    </w:p>
    <w:p w14:paraId="0BB508C6" w14:textId="3C2D4F6C" w:rsidR="00A25F21" w:rsidRPr="00424D2A" w:rsidRDefault="00A25F21" w:rsidP="00424D2A">
      <w:pPr>
        <w:spacing w:before="0"/>
        <w:ind w:firstLine="720"/>
        <w:rPr>
          <w:b/>
          <w:bCs/>
        </w:rPr>
      </w:pPr>
      <w:bookmarkStart w:id="1" w:name="_Toc70009629"/>
      <w:bookmarkStart w:id="2" w:name="_Toc533563413"/>
      <w:r w:rsidRPr="00424D2A">
        <w:rPr>
          <w:b/>
          <w:bCs/>
        </w:rPr>
        <w:t>Выводы</w:t>
      </w:r>
      <w:bookmarkEnd w:id="1"/>
      <w:bookmarkEnd w:id="2"/>
    </w:p>
    <w:p w14:paraId="4BF1CC31" w14:textId="007ABD36" w:rsidR="007161DA" w:rsidRPr="00FE56C9" w:rsidRDefault="008D6872" w:rsidP="008D6872">
      <w:pPr>
        <w:pStyle w:val="Times1420"/>
        <w:spacing w:line="360" w:lineRule="auto"/>
        <w:ind w:firstLine="0"/>
        <w:rPr>
          <w:szCs w:val="28"/>
        </w:rPr>
      </w:pPr>
      <w:r w:rsidRPr="00A20218">
        <w:rPr>
          <w:szCs w:val="28"/>
        </w:rPr>
        <w:tab/>
      </w:r>
      <w:r w:rsidR="00A25F21" w:rsidRPr="00FE56C9">
        <w:rPr>
          <w:szCs w:val="28"/>
        </w:rPr>
        <w:t xml:space="preserve">В данной работе </w:t>
      </w:r>
      <w:r w:rsidR="00B123B5" w:rsidRPr="00FE56C9">
        <w:rPr>
          <w:szCs w:val="28"/>
        </w:rPr>
        <w:t xml:space="preserve">были рассмотрены три варианта анализа схем: </w:t>
      </w:r>
    </w:p>
    <w:p w14:paraId="4242D23B" w14:textId="6D39CEFD" w:rsidR="007161DA" w:rsidRPr="00FE56C9" w:rsidRDefault="008D6872" w:rsidP="008D6872">
      <w:pPr>
        <w:pStyle w:val="Times1420"/>
        <w:spacing w:line="360" w:lineRule="auto"/>
        <w:ind w:firstLine="0"/>
        <w:rPr>
          <w:szCs w:val="28"/>
        </w:rPr>
      </w:pPr>
      <w:r w:rsidRPr="00A20218">
        <w:rPr>
          <w:szCs w:val="28"/>
        </w:rPr>
        <w:tab/>
      </w:r>
      <w:r w:rsidR="007161DA" w:rsidRPr="00FE56C9">
        <w:rPr>
          <w:szCs w:val="28"/>
        </w:rPr>
        <w:t xml:space="preserve">1. </w:t>
      </w:r>
      <w:r w:rsidR="00004A42">
        <w:rPr>
          <w:szCs w:val="28"/>
        </w:rPr>
        <w:t>М</w:t>
      </w:r>
      <w:r w:rsidR="00B123B5" w:rsidRPr="00FE56C9">
        <w:rPr>
          <w:szCs w:val="28"/>
        </w:rPr>
        <w:t>оделирование схем во временной области (переходные процессы)</w:t>
      </w:r>
      <w:r w:rsidR="00E146D2" w:rsidRPr="00FE56C9">
        <w:rPr>
          <w:szCs w:val="28"/>
        </w:rPr>
        <w:t xml:space="preserve">. Переходные процессы – процессы перехода от одного установившегося режима работы электрической цепи к другому, чем-либо отличающемуся от </w:t>
      </w:r>
      <w:r w:rsidR="00E146D2" w:rsidRPr="00FE56C9">
        <w:rPr>
          <w:szCs w:val="28"/>
        </w:rPr>
        <w:lastRenderedPageBreak/>
        <w:t>предыдущего, например величиной амплитуды, фазы, частоты или значениями параметров схемы</w:t>
      </w:r>
      <w:r w:rsidR="007161DA" w:rsidRPr="00FE56C9">
        <w:rPr>
          <w:szCs w:val="28"/>
        </w:rPr>
        <w:t>;</w:t>
      </w:r>
    </w:p>
    <w:p w14:paraId="22569ABA" w14:textId="3E2F6342" w:rsidR="007161DA" w:rsidRPr="00FE56C9" w:rsidRDefault="007161DA" w:rsidP="00CA4413">
      <w:pPr>
        <w:pStyle w:val="Times1420"/>
        <w:spacing w:line="360" w:lineRule="auto"/>
        <w:ind w:firstLine="720"/>
        <w:rPr>
          <w:szCs w:val="28"/>
        </w:rPr>
      </w:pPr>
      <w:r w:rsidRPr="00FE56C9">
        <w:rPr>
          <w:szCs w:val="28"/>
        </w:rPr>
        <w:t>2.</w:t>
      </w:r>
      <w:r w:rsidR="00AB06EB" w:rsidRPr="00FE56C9">
        <w:rPr>
          <w:szCs w:val="28"/>
        </w:rPr>
        <w:t xml:space="preserve"> </w:t>
      </w:r>
      <w:r w:rsidR="00AF29B7">
        <w:rPr>
          <w:szCs w:val="28"/>
        </w:rPr>
        <w:t>М</w:t>
      </w:r>
      <w:r w:rsidR="00B123B5" w:rsidRPr="00FE56C9">
        <w:rPr>
          <w:szCs w:val="28"/>
        </w:rPr>
        <w:t>оделирование схем в частотной области (частотные характеристики)</w:t>
      </w:r>
      <w:r w:rsidR="009E3C34">
        <w:rPr>
          <w:szCs w:val="28"/>
        </w:rPr>
        <w:t>.</w:t>
      </w:r>
      <w:r w:rsidRPr="00FE56C9">
        <w:rPr>
          <w:szCs w:val="28"/>
        </w:rPr>
        <w:t xml:space="preserve"> </w:t>
      </w:r>
      <w:r w:rsidR="009E3C34">
        <w:rPr>
          <w:szCs w:val="28"/>
        </w:rPr>
        <w:t>Ч</w:t>
      </w:r>
      <w:r w:rsidRPr="00FE56C9">
        <w:rPr>
          <w:szCs w:val="28"/>
        </w:rPr>
        <w:t xml:space="preserve">астота среза определяется из соотношения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2*pi*R*C</m:t>
            </m:r>
          </m:den>
        </m:f>
      </m:oMath>
      <w:r w:rsidRPr="00FE56C9">
        <w:rPr>
          <w:szCs w:val="28"/>
        </w:rPr>
        <w:t>, где </w:t>
      </w:r>
      <w:r w:rsidRPr="00FE56C9">
        <w:rPr>
          <w:i/>
          <w:iCs/>
          <w:szCs w:val="28"/>
        </w:rPr>
        <w:t>f </w:t>
      </w:r>
      <w:r w:rsidRPr="00FE56C9">
        <w:rPr>
          <w:szCs w:val="28"/>
        </w:rPr>
        <w:t>– частота в Герцах, </w:t>
      </w:r>
      <w:r w:rsidRPr="00FE56C9">
        <w:rPr>
          <w:i/>
          <w:iCs/>
          <w:szCs w:val="28"/>
        </w:rPr>
        <w:t>C</w:t>
      </w:r>
      <w:r w:rsidRPr="00FE56C9">
        <w:rPr>
          <w:szCs w:val="28"/>
        </w:rPr>
        <w:t> – емкость в Фарадах, </w:t>
      </w:r>
      <w:r w:rsidRPr="00FE56C9">
        <w:rPr>
          <w:i/>
          <w:iCs/>
          <w:szCs w:val="28"/>
        </w:rPr>
        <w:t>R</w:t>
      </w:r>
      <w:r w:rsidRPr="00FE56C9">
        <w:rPr>
          <w:szCs w:val="28"/>
        </w:rPr>
        <w:t> – сопротивление в</w:t>
      </w:r>
      <w:r w:rsidRPr="00FE56C9">
        <w:rPr>
          <w:szCs w:val="28"/>
          <w:lang w:val="en-US"/>
        </w:rPr>
        <w:t> </w:t>
      </w:r>
      <w:r w:rsidRPr="00FE56C9">
        <w:rPr>
          <w:szCs w:val="28"/>
        </w:rPr>
        <w:t>Омах</w:t>
      </w:r>
      <w:r w:rsidR="0023497B" w:rsidRPr="00FE56C9">
        <w:rPr>
          <w:szCs w:val="28"/>
        </w:rPr>
        <w:t>.</w:t>
      </w:r>
      <w:r w:rsidR="00DE3FF3" w:rsidRPr="00FE56C9">
        <w:rPr>
          <w:szCs w:val="28"/>
        </w:rPr>
        <w:t xml:space="preserve"> </w:t>
      </w:r>
      <w:r w:rsidR="00A50ABE" w:rsidRPr="00FE56C9">
        <w:rPr>
          <w:szCs w:val="28"/>
        </w:rPr>
        <w:t>Амплитудно-частотная характеристика (АЧХ) показыва</w:t>
      </w:r>
      <w:r w:rsidR="00DE3FF3" w:rsidRPr="00FE56C9">
        <w:rPr>
          <w:szCs w:val="28"/>
        </w:rPr>
        <w:t>ет</w:t>
      </w:r>
      <w:r w:rsidR="00A50ABE" w:rsidRPr="00FE56C9">
        <w:rPr>
          <w:szCs w:val="28"/>
        </w:rPr>
        <w:t xml:space="preserve"> зависимость амплитуды выходного сигнала от частоты входного сигнала. АЧХ позволяет понять, какие частоты система усиливает или ослабляет. Фазочастотная характеристика (ФЧХ) отобража</w:t>
      </w:r>
      <w:r w:rsidR="00DE3FF3" w:rsidRPr="00FE56C9">
        <w:rPr>
          <w:szCs w:val="28"/>
        </w:rPr>
        <w:t>ет</w:t>
      </w:r>
      <w:r w:rsidR="00A50ABE" w:rsidRPr="00FE56C9">
        <w:rPr>
          <w:szCs w:val="28"/>
        </w:rPr>
        <w:t xml:space="preserve"> зависимость фазы выходного сигнала от частоты входного сигнала. ФЧХ важна для анализа фазовых сдвигов в системе. Частота среза – частота, на которой амплитуда выходного сигнала падает </w:t>
      </w:r>
      <w:r w:rsidR="00203745" w:rsidRPr="00FE56C9">
        <w:rPr>
          <w:szCs w:val="28"/>
        </w:rPr>
        <w:t xml:space="preserve">до определенного уровня (обычно </w:t>
      </w:r>
      <w:r w:rsidR="00A50ABE" w:rsidRPr="00FE56C9">
        <w:rPr>
          <w:szCs w:val="28"/>
        </w:rPr>
        <w:t>на 3 дБ</w:t>
      </w:r>
      <w:r w:rsidR="00203745" w:rsidRPr="00FE56C9">
        <w:rPr>
          <w:szCs w:val="28"/>
        </w:rPr>
        <w:t>)</w:t>
      </w:r>
      <w:r w:rsidR="00A50ABE" w:rsidRPr="00FE56C9">
        <w:rPr>
          <w:szCs w:val="28"/>
        </w:rPr>
        <w:t xml:space="preserve"> </w:t>
      </w:r>
      <w:r w:rsidR="00203745" w:rsidRPr="00FE56C9">
        <w:rPr>
          <w:szCs w:val="28"/>
        </w:rPr>
        <w:t>по сравнению с полосой пропускания</w:t>
      </w:r>
      <w:r w:rsidR="00A50ABE" w:rsidRPr="00FE56C9">
        <w:rPr>
          <w:szCs w:val="28"/>
        </w:rPr>
        <w:t>. Частота среза используется для определения диапазона частот, в котором система работает эффективно</w:t>
      </w:r>
      <w:r w:rsidRPr="00FE56C9">
        <w:rPr>
          <w:szCs w:val="28"/>
        </w:rPr>
        <w:t>;</w:t>
      </w:r>
    </w:p>
    <w:p w14:paraId="0EF8ADC3" w14:textId="74AA8374" w:rsidR="002E4D78" w:rsidRDefault="007161DA" w:rsidP="00CA4413">
      <w:pPr>
        <w:pStyle w:val="Times1420"/>
        <w:spacing w:line="360" w:lineRule="auto"/>
        <w:ind w:firstLine="720"/>
        <w:rPr>
          <w:szCs w:val="28"/>
        </w:rPr>
      </w:pPr>
      <w:r w:rsidRPr="00FE56C9">
        <w:rPr>
          <w:szCs w:val="28"/>
        </w:rPr>
        <w:t xml:space="preserve">3. </w:t>
      </w:r>
      <w:r w:rsidR="00E1183F">
        <w:rPr>
          <w:szCs w:val="28"/>
        </w:rPr>
        <w:t>П</w:t>
      </w:r>
      <w:r w:rsidR="00B123B5" w:rsidRPr="00FE56C9">
        <w:rPr>
          <w:szCs w:val="28"/>
        </w:rPr>
        <w:t>ередаточные характеристики по постоянному току (ВАХ)</w:t>
      </w:r>
      <w:r w:rsidR="00AB06EB" w:rsidRPr="00FE56C9">
        <w:rPr>
          <w:szCs w:val="28"/>
        </w:rPr>
        <w:t xml:space="preserve">, где ко входам цепи подключаются источник постоянного напряжения или тока. В качестве выходного сигнала может рассматриваться разность узловых потенциалов или ток через ветвь, в которую включен резистор. </w:t>
      </w:r>
      <w:r w:rsidR="00AB06EB" w:rsidRPr="00AB06EB">
        <w:rPr>
          <w:szCs w:val="28"/>
        </w:rPr>
        <w:t>При расчете режима DC - программа закорачивает индуктивности, исключает из схемы конденсаторы и затем рассчитывает режим по постоянному току при нескольких значениях входных сигналов.</w:t>
      </w:r>
      <w:r w:rsidR="00CA4413" w:rsidRPr="00FE56C9">
        <w:rPr>
          <w:szCs w:val="28"/>
        </w:rPr>
        <w:t xml:space="preserve"> </w:t>
      </w:r>
      <w:r w:rsidR="00FE56C9" w:rsidRPr="00FE56C9">
        <w:rPr>
          <w:szCs w:val="28"/>
        </w:rPr>
        <w:t>Вольтамперная</w:t>
      </w:r>
      <w:r w:rsidR="00CA4413" w:rsidRPr="00FE56C9">
        <w:rPr>
          <w:szCs w:val="28"/>
        </w:rPr>
        <w:t xml:space="preserve"> характеристика (ВАХ)</w:t>
      </w:r>
      <w:r w:rsidR="00F02030">
        <w:rPr>
          <w:szCs w:val="28"/>
        </w:rPr>
        <w:t xml:space="preserve"> – </w:t>
      </w:r>
      <w:r w:rsidR="00CA4413" w:rsidRPr="00FE56C9">
        <w:rPr>
          <w:szCs w:val="28"/>
        </w:rPr>
        <w:t>зависимост</w:t>
      </w:r>
      <w:r w:rsidR="00F02030">
        <w:rPr>
          <w:szCs w:val="28"/>
        </w:rPr>
        <w:t xml:space="preserve">ь </w:t>
      </w:r>
      <w:r w:rsidR="00CA4413" w:rsidRPr="00FE56C9">
        <w:rPr>
          <w:szCs w:val="28"/>
        </w:rPr>
        <w:t>тока </w:t>
      </w:r>
      <w:r w:rsidR="00CA4413" w:rsidRPr="00FE56C9">
        <w:rPr>
          <w:vanish/>
          <w:szCs w:val="28"/>
        </w:rPr>
        <w:t>I</w:t>
      </w:r>
      <w:r w:rsidR="00FE56C9">
        <w:rPr>
          <w:szCs w:val="28"/>
          <w:lang w:val="en-US"/>
        </w:rPr>
        <w:t>I</w:t>
      </w:r>
      <w:r w:rsidR="00CA4413" w:rsidRPr="00FE56C9">
        <w:rPr>
          <w:szCs w:val="28"/>
        </w:rPr>
        <w:t>, протекающего через двухполюсник, от напряжения </w:t>
      </w:r>
      <w:r w:rsidR="00CA4413" w:rsidRPr="00FE56C9">
        <w:rPr>
          <w:vanish/>
          <w:szCs w:val="28"/>
        </w:rPr>
        <w:t>U</w:t>
      </w:r>
      <w:r w:rsidR="00FE56C9">
        <w:rPr>
          <w:szCs w:val="28"/>
          <w:lang w:val="en-US"/>
        </w:rPr>
        <w:t>U</w:t>
      </w:r>
      <w:r w:rsidR="00CA4413" w:rsidRPr="00FE56C9">
        <w:rPr>
          <w:szCs w:val="28"/>
        </w:rPr>
        <w:t> на этом двухполюснике. Записывается при медленном изменении </w:t>
      </w:r>
      <w:r w:rsidR="00CA4413" w:rsidRPr="00FE56C9">
        <w:rPr>
          <w:vanish/>
          <w:szCs w:val="28"/>
        </w:rPr>
        <w:t>U</w:t>
      </w:r>
      <w:r w:rsidR="00FE56C9">
        <w:rPr>
          <w:szCs w:val="28"/>
          <w:lang w:val="en-US"/>
        </w:rPr>
        <w:t>U</w:t>
      </w:r>
      <w:r w:rsidR="00CA4413" w:rsidRPr="00FE56C9">
        <w:rPr>
          <w:szCs w:val="28"/>
        </w:rPr>
        <w:t> или </w:t>
      </w:r>
      <w:r w:rsidR="00CA4413" w:rsidRPr="00FE56C9">
        <w:rPr>
          <w:vanish/>
          <w:szCs w:val="28"/>
        </w:rPr>
        <w:t>I</w:t>
      </w:r>
      <w:r w:rsidR="00FE56C9">
        <w:rPr>
          <w:szCs w:val="28"/>
          <w:lang w:val="en-US"/>
        </w:rPr>
        <w:t>I</w:t>
      </w:r>
      <w:r w:rsidR="00CA4413" w:rsidRPr="00FE56C9">
        <w:rPr>
          <w:szCs w:val="28"/>
        </w:rPr>
        <w:t> и описывает поведение двухполюсника на постоянном токе.</w:t>
      </w:r>
    </w:p>
    <w:p w14:paraId="4C81FE36" w14:textId="77777777" w:rsidR="002213B0" w:rsidRPr="00FE56C9" w:rsidRDefault="002213B0" w:rsidP="00557B44">
      <w:pPr>
        <w:pStyle w:val="Times1420"/>
        <w:spacing w:line="360" w:lineRule="auto"/>
        <w:rPr>
          <w:szCs w:val="28"/>
        </w:rPr>
      </w:pPr>
    </w:p>
    <w:sectPr w:rsidR="002213B0" w:rsidRPr="00FE56C9" w:rsidSect="00E03AEF">
      <w:headerReference w:type="default" r:id="rId22"/>
      <w:footerReference w:type="default" r:id="rId23"/>
      <w:pgSz w:w="11906" w:h="16838"/>
      <w:pgMar w:top="1134" w:right="850" w:bottom="1134" w:left="1701" w:header="425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348FC" w14:textId="77777777" w:rsidR="00825172" w:rsidRDefault="00825172" w:rsidP="00041690">
      <w:r>
        <w:separator/>
      </w:r>
    </w:p>
  </w:endnote>
  <w:endnote w:type="continuationSeparator" w:id="0">
    <w:p w14:paraId="65F600A7" w14:textId="77777777" w:rsidR="00825172" w:rsidRDefault="00825172" w:rsidP="00041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668523"/>
      <w:docPartObj>
        <w:docPartGallery w:val="Page Numbers (Bottom of Page)"/>
        <w:docPartUnique/>
      </w:docPartObj>
    </w:sdtPr>
    <w:sdtEndPr/>
    <w:sdtContent>
      <w:p w14:paraId="66C111E8" w14:textId="77777777" w:rsidR="00F87FAD" w:rsidRDefault="00F87FAD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4026">
          <w:rPr>
            <w:noProof/>
          </w:rPr>
          <w:t>6</w:t>
        </w:r>
        <w:r>
          <w:fldChar w:fldCharType="end"/>
        </w:r>
      </w:p>
    </w:sdtContent>
  </w:sdt>
  <w:p w14:paraId="17D8DE74" w14:textId="77777777" w:rsidR="00F87FAD" w:rsidRDefault="00F87FAD" w:rsidP="000416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84CFA" w14:textId="77777777" w:rsidR="00825172" w:rsidRDefault="00825172" w:rsidP="00041690">
      <w:r>
        <w:separator/>
      </w:r>
    </w:p>
  </w:footnote>
  <w:footnote w:type="continuationSeparator" w:id="0">
    <w:p w14:paraId="26A31D30" w14:textId="77777777" w:rsidR="00825172" w:rsidRDefault="00825172" w:rsidP="00041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19EE4" w14:textId="77777777" w:rsidR="00F87FAD" w:rsidRDefault="00F87FAD" w:rsidP="00041690">
    <w:r>
      <w:t xml:space="preserve">     </w:t>
    </w:r>
  </w:p>
  <w:p w14:paraId="1DD97888" w14:textId="77777777" w:rsidR="00F87FAD" w:rsidRDefault="00F87FAD" w:rsidP="000416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656"/>
    <w:multiLevelType w:val="multilevel"/>
    <w:tmpl w:val="EEA6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82200"/>
    <w:multiLevelType w:val="multilevel"/>
    <w:tmpl w:val="0574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47B8A"/>
    <w:multiLevelType w:val="multilevel"/>
    <w:tmpl w:val="4006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BE6C32"/>
    <w:multiLevelType w:val="multilevel"/>
    <w:tmpl w:val="A51C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0ED742E"/>
    <w:multiLevelType w:val="multilevel"/>
    <w:tmpl w:val="BEF8D888"/>
    <w:lvl w:ilvl="0">
      <w:start w:val="1"/>
      <w:numFmt w:val="decimal"/>
      <w:lvlText w:val="Лабораторная работа №%1"/>
      <w:lvlJc w:val="center"/>
      <w:pPr>
        <w:ind w:left="3621" w:hanging="360"/>
      </w:pPr>
      <w:rPr>
        <w:rFonts w:ascii="Cambria" w:eastAsia="Cambria" w:hAnsi="Cambria" w:cs="Cambria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143" w:hanging="576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575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5" w15:restartNumberingAfterBreak="0">
    <w:nsid w:val="7F5C4B2B"/>
    <w:multiLevelType w:val="hybridMultilevel"/>
    <w:tmpl w:val="C7A8F35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A0E"/>
    <w:rsid w:val="00004A04"/>
    <w:rsid w:val="00004A42"/>
    <w:rsid w:val="000050A8"/>
    <w:rsid w:val="00014926"/>
    <w:rsid w:val="0001616D"/>
    <w:rsid w:val="00024333"/>
    <w:rsid w:val="00033D16"/>
    <w:rsid w:val="00041690"/>
    <w:rsid w:val="00045C11"/>
    <w:rsid w:val="00053BA1"/>
    <w:rsid w:val="00056FF0"/>
    <w:rsid w:val="000616E9"/>
    <w:rsid w:val="00066D9C"/>
    <w:rsid w:val="00071B1B"/>
    <w:rsid w:val="00075F3B"/>
    <w:rsid w:val="0007719C"/>
    <w:rsid w:val="00080E23"/>
    <w:rsid w:val="000828FD"/>
    <w:rsid w:val="000859D4"/>
    <w:rsid w:val="00086006"/>
    <w:rsid w:val="000916D0"/>
    <w:rsid w:val="000A635D"/>
    <w:rsid w:val="000A63F2"/>
    <w:rsid w:val="000B1DE1"/>
    <w:rsid w:val="000B28A3"/>
    <w:rsid w:val="000B510F"/>
    <w:rsid w:val="000B53F3"/>
    <w:rsid w:val="000C1F39"/>
    <w:rsid w:val="000D6943"/>
    <w:rsid w:val="000E2770"/>
    <w:rsid w:val="000E49BB"/>
    <w:rsid w:val="000F15CC"/>
    <w:rsid w:val="00106628"/>
    <w:rsid w:val="0013733F"/>
    <w:rsid w:val="00147224"/>
    <w:rsid w:val="0015490E"/>
    <w:rsid w:val="0016134A"/>
    <w:rsid w:val="00167726"/>
    <w:rsid w:val="00172CC1"/>
    <w:rsid w:val="0017477E"/>
    <w:rsid w:val="00180D32"/>
    <w:rsid w:val="001863B1"/>
    <w:rsid w:val="001956F7"/>
    <w:rsid w:val="00195C7D"/>
    <w:rsid w:val="001A2AB8"/>
    <w:rsid w:val="001A4B0C"/>
    <w:rsid w:val="001B239C"/>
    <w:rsid w:val="001C4B7C"/>
    <w:rsid w:val="001C7F61"/>
    <w:rsid w:val="001D3FCD"/>
    <w:rsid w:val="001D466E"/>
    <w:rsid w:val="001D67ED"/>
    <w:rsid w:val="001D78DD"/>
    <w:rsid w:val="001E325A"/>
    <w:rsid w:val="001E3478"/>
    <w:rsid w:val="001E3BF9"/>
    <w:rsid w:val="001E3E1F"/>
    <w:rsid w:val="00202358"/>
    <w:rsid w:val="00203745"/>
    <w:rsid w:val="002115BE"/>
    <w:rsid w:val="002213B0"/>
    <w:rsid w:val="00227F23"/>
    <w:rsid w:val="00232A34"/>
    <w:rsid w:val="0023497B"/>
    <w:rsid w:val="00234D21"/>
    <w:rsid w:val="002363A7"/>
    <w:rsid w:val="002426A7"/>
    <w:rsid w:val="00244B2E"/>
    <w:rsid w:val="002460B7"/>
    <w:rsid w:val="00250983"/>
    <w:rsid w:val="00254AD9"/>
    <w:rsid w:val="0026190E"/>
    <w:rsid w:val="002759A7"/>
    <w:rsid w:val="00277F98"/>
    <w:rsid w:val="002835A3"/>
    <w:rsid w:val="00286B3D"/>
    <w:rsid w:val="002925D2"/>
    <w:rsid w:val="00292609"/>
    <w:rsid w:val="002950D5"/>
    <w:rsid w:val="002B6C7B"/>
    <w:rsid w:val="002B76F5"/>
    <w:rsid w:val="002C0DE4"/>
    <w:rsid w:val="002C21B3"/>
    <w:rsid w:val="002C30BA"/>
    <w:rsid w:val="002D04B3"/>
    <w:rsid w:val="002D40B0"/>
    <w:rsid w:val="002D47AC"/>
    <w:rsid w:val="002E4D78"/>
    <w:rsid w:val="002E5B8C"/>
    <w:rsid w:val="002F3FC0"/>
    <w:rsid w:val="002F6F1D"/>
    <w:rsid w:val="003014C8"/>
    <w:rsid w:val="00307A9D"/>
    <w:rsid w:val="0031122F"/>
    <w:rsid w:val="00311A2E"/>
    <w:rsid w:val="003238E4"/>
    <w:rsid w:val="00351B10"/>
    <w:rsid w:val="003600B4"/>
    <w:rsid w:val="0036308A"/>
    <w:rsid w:val="003811E3"/>
    <w:rsid w:val="003925C9"/>
    <w:rsid w:val="00393B75"/>
    <w:rsid w:val="003A0776"/>
    <w:rsid w:val="003A7FC6"/>
    <w:rsid w:val="003B0385"/>
    <w:rsid w:val="003B1597"/>
    <w:rsid w:val="003B4026"/>
    <w:rsid w:val="003C25ED"/>
    <w:rsid w:val="003C68E5"/>
    <w:rsid w:val="003D0998"/>
    <w:rsid w:val="003E4624"/>
    <w:rsid w:val="003F5B1B"/>
    <w:rsid w:val="003F753E"/>
    <w:rsid w:val="00406786"/>
    <w:rsid w:val="00417181"/>
    <w:rsid w:val="0041779D"/>
    <w:rsid w:val="00424D2A"/>
    <w:rsid w:val="00425E89"/>
    <w:rsid w:val="00427D5B"/>
    <w:rsid w:val="00431C21"/>
    <w:rsid w:val="00433F3A"/>
    <w:rsid w:val="00437B13"/>
    <w:rsid w:val="004415DA"/>
    <w:rsid w:val="004434AB"/>
    <w:rsid w:val="00446BFA"/>
    <w:rsid w:val="00450B3C"/>
    <w:rsid w:val="004553B2"/>
    <w:rsid w:val="00463DA9"/>
    <w:rsid w:val="004668E5"/>
    <w:rsid w:val="00467081"/>
    <w:rsid w:val="00471DF0"/>
    <w:rsid w:val="00497A9F"/>
    <w:rsid w:val="004A1428"/>
    <w:rsid w:val="004A3E91"/>
    <w:rsid w:val="004A4C3F"/>
    <w:rsid w:val="004A6174"/>
    <w:rsid w:val="004C6D1C"/>
    <w:rsid w:val="004D0D7A"/>
    <w:rsid w:val="004D1D43"/>
    <w:rsid w:val="004D5F1B"/>
    <w:rsid w:val="004E68B1"/>
    <w:rsid w:val="004E7A62"/>
    <w:rsid w:val="004F2EA0"/>
    <w:rsid w:val="005077F5"/>
    <w:rsid w:val="00512E03"/>
    <w:rsid w:val="00514AF1"/>
    <w:rsid w:val="00516E93"/>
    <w:rsid w:val="0051790B"/>
    <w:rsid w:val="005242EB"/>
    <w:rsid w:val="00530A94"/>
    <w:rsid w:val="00540CDE"/>
    <w:rsid w:val="00551BE1"/>
    <w:rsid w:val="00552332"/>
    <w:rsid w:val="005526D1"/>
    <w:rsid w:val="00557974"/>
    <w:rsid w:val="00557A1B"/>
    <w:rsid w:val="00557B44"/>
    <w:rsid w:val="005605A2"/>
    <w:rsid w:val="0056646D"/>
    <w:rsid w:val="0057096B"/>
    <w:rsid w:val="005732DF"/>
    <w:rsid w:val="00577165"/>
    <w:rsid w:val="0059769E"/>
    <w:rsid w:val="005B6DCE"/>
    <w:rsid w:val="005C1694"/>
    <w:rsid w:val="005C43F4"/>
    <w:rsid w:val="005E6C62"/>
    <w:rsid w:val="005F0177"/>
    <w:rsid w:val="005F13A4"/>
    <w:rsid w:val="005F41EC"/>
    <w:rsid w:val="006057A1"/>
    <w:rsid w:val="0061539F"/>
    <w:rsid w:val="0062154E"/>
    <w:rsid w:val="00630565"/>
    <w:rsid w:val="00631274"/>
    <w:rsid w:val="006579E6"/>
    <w:rsid w:val="00657A8A"/>
    <w:rsid w:val="006655D6"/>
    <w:rsid w:val="00667D72"/>
    <w:rsid w:val="00672ADF"/>
    <w:rsid w:val="00673EC5"/>
    <w:rsid w:val="006811DB"/>
    <w:rsid w:val="00681CBB"/>
    <w:rsid w:val="0068477D"/>
    <w:rsid w:val="00694AEA"/>
    <w:rsid w:val="00696933"/>
    <w:rsid w:val="006B3C76"/>
    <w:rsid w:val="006C3038"/>
    <w:rsid w:val="006C6C9C"/>
    <w:rsid w:val="006D13E9"/>
    <w:rsid w:val="006D2554"/>
    <w:rsid w:val="006E5936"/>
    <w:rsid w:val="006E67AB"/>
    <w:rsid w:val="006F2D0A"/>
    <w:rsid w:val="006F442E"/>
    <w:rsid w:val="006F44C9"/>
    <w:rsid w:val="00701BD1"/>
    <w:rsid w:val="007056F6"/>
    <w:rsid w:val="007161DA"/>
    <w:rsid w:val="00717B1D"/>
    <w:rsid w:val="00722640"/>
    <w:rsid w:val="00723034"/>
    <w:rsid w:val="00735120"/>
    <w:rsid w:val="00755F4C"/>
    <w:rsid w:val="00762F0A"/>
    <w:rsid w:val="00765CFA"/>
    <w:rsid w:val="00767349"/>
    <w:rsid w:val="00773540"/>
    <w:rsid w:val="00790D7A"/>
    <w:rsid w:val="00795FDF"/>
    <w:rsid w:val="007A1821"/>
    <w:rsid w:val="007A22EB"/>
    <w:rsid w:val="007A2A0F"/>
    <w:rsid w:val="007A5672"/>
    <w:rsid w:val="007A7D61"/>
    <w:rsid w:val="007B68B9"/>
    <w:rsid w:val="007C6F04"/>
    <w:rsid w:val="007D0040"/>
    <w:rsid w:val="007D4938"/>
    <w:rsid w:val="007F0F9C"/>
    <w:rsid w:val="007F107E"/>
    <w:rsid w:val="007F4889"/>
    <w:rsid w:val="00806C51"/>
    <w:rsid w:val="00821B13"/>
    <w:rsid w:val="00823239"/>
    <w:rsid w:val="00824221"/>
    <w:rsid w:val="00824964"/>
    <w:rsid w:val="00825172"/>
    <w:rsid w:val="00832ACD"/>
    <w:rsid w:val="00843624"/>
    <w:rsid w:val="00847C2E"/>
    <w:rsid w:val="00853320"/>
    <w:rsid w:val="008576BC"/>
    <w:rsid w:val="00865ADE"/>
    <w:rsid w:val="00870470"/>
    <w:rsid w:val="00881227"/>
    <w:rsid w:val="008832C2"/>
    <w:rsid w:val="00884ED2"/>
    <w:rsid w:val="00895B26"/>
    <w:rsid w:val="008A65DE"/>
    <w:rsid w:val="008B22D1"/>
    <w:rsid w:val="008B359C"/>
    <w:rsid w:val="008B5437"/>
    <w:rsid w:val="008B793F"/>
    <w:rsid w:val="008B7B2C"/>
    <w:rsid w:val="008C0C7A"/>
    <w:rsid w:val="008C63FF"/>
    <w:rsid w:val="008D34C0"/>
    <w:rsid w:val="008D4F38"/>
    <w:rsid w:val="008D6872"/>
    <w:rsid w:val="008E2519"/>
    <w:rsid w:val="008F0185"/>
    <w:rsid w:val="008F0A71"/>
    <w:rsid w:val="00911515"/>
    <w:rsid w:val="009141BC"/>
    <w:rsid w:val="00914730"/>
    <w:rsid w:val="009239EC"/>
    <w:rsid w:val="00931A7E"/>
    <w:rsid w:val="00935F5C"/>
    <w:rsid w:val="00951816"/>
    <w:rsid w:val="00952966"/>
    <w:rsid w:val="00954F4C"/>
    <w:rsid w:val="009732E6"/>
    <w:rsid w:val="00991AD7"/>
    <w:rsid w:val="0099485D"/>
    <w:rsid w:val="00996DC0"/>
    <w:rsid w:val="009A2EC8"/>
    <w:rsid w:val="009A332A"/>
    <w:rsid w:val="009C0C89"/>
    <w:rsid w:val="009D0204"/>
    <w:rsid w:val="009E3C34"/>
    <w:rsid w:val="009F33EF"/>
    <w:rsid w:val="009F7765"/>
    <w:rsid w:val="00A02F10"/>
    <w:rsid w:val="00A0765F"/>
    <w:rsid w:val="00A20218"/>
    <w:rsid w:val="00A209AC"/>
    <w:rsid w:val="00A25F21"/>
    <w:rsid w:val="00A27541"/>
    <w:rsid w:val="00A378B3"/>
    <w:rsid w:val="00A50ABE"/>
    <w:rsid w:val="00A51FBE"/>
    <w:rsid w:val="00A6402C"/>
    <w:rsid w:val="00A742C9"/>
    <w:rsid w:val="00A7653A"/>
    <w:rsid w:val="00A76E2A"/>
    <w:rsid w:val="00A80242"/>
    <w:rsid w:val="00A83318"/>
    <w:rsid w:val="00A85A48"/>
    <w:rsid w:val="00A86434"/>
    <w:rsid w:val="00A86688"/>
    <w:rsid w:val="00A93103"/>
    <w:rsid w:val="00AA663E"/>
    <w:rsid w:val="00AB06EB"/>
    <w:rsid w:val="00AB0DE0"/>
    <w:rsid w:val="00AB3F42"/>
    <w:rsid w:val="00AD2A6B"/>
    <w:rsid w:val="00AD3FE8"/>
    <w:rsid w:val="00AD4D3D"/>
    <w:rsid w:val="00AE4619"/>
    <w:rsid w:val="00AE58EA"/>
    <w:rsid w:val="00AE691C"/>
    <w:rsid w:val="00AF29B7"/>
    <w:rsid w:val="00B0500A"/>
    <w:rsid w:val="00B07B98"/>
    <w:rsid w:val="00B07BC4"/>
    <w:rsid w:val="00B102E7"/>
    <w:rsid w:val="00B123B5"/>
    <w:rsid w:val="00B14BEA"/>
    <w:rsid w:val="00B16173"/>
    <w:rsid w:val="00B1705D"/>
    <w:rsid w:val="00B21D3E"/>
    <w:rsid w:val="00B25281"/>
    <w:rsid w:val="00B266AB"/>
    <w:rsid w:val="00B26E2E"/>
    <w:rsid w:val="00B2757F"/>
    <w:rsid w:val="00B317B8"/>
    <w:rsid w:val="00B31C18"/>
    <w:rsid w:val="00B32C0F"/>
    <w:rsid w:val="00B34EB2"/>
    <w:rsid w:val="00B40167"/>
    <w:rsid w:val="00B414FD"/>
    <w:rsid w:val="00B42C5F"/>
    <w:rsid w:val="00B53823"/>
    <w:rsid w:val="00B545BF"/>
    <w:rsid w:val="00B54D87"/>
    <w:rsid w:val="00B55B34"/>
    <w:rsid w:val="00B6164A"/>
    <w:rsid w:val="00B7419C"/>
    <w:rsid w:val="00B80273"/>
    <w:rsid w:val="00B87ABA"/>
    <w:rsid w:val="00B904CD"/>
    <w:rsid w:val="00B935BD"/>
    <w:rsid w:val="00BA5B3B"/>
    <w:rsid w:val="00BB14F1"/>
    <w:rsid w:val="00BB6F25"/>
    <w:rsid w:val="00BC0C95"/>
    <w:rsid w:val="00BC1D3A"/>
    <w:rsid w:val="00BC285D"/>
    <w:rsid w:val="00BF00F1"/>
    <w:rsid w:val="00BF0572"/>
    <w:rsid w:val="00BF2538"/>
    <w:rsid w:val="00BF409C"/>
    <w:rsid w:val="00BF6A18"/>
    <w:rsid w:val="00BF75FF"/>
    <w:rsid w:val="00C005DA"/>
    <w:rsid w:val="00C273A2"/>
    <w:rsid w:val="00C27D84"/>
    <w:rsid w:val="00C30F96"/>
    <w:rsid w:val="00C417DD"/>
    <w:rsid w:val="00C7466C"/>
    <w:rsid w:val="00C87106"/>
    <w:rsid w:val="00C96A51"/>
    <w:rsid w:val="00C97DC1"/>
    <w:rsid w:val="00CA4413"/>
    <w:rsid w:val="00CA67A8"/>
    <w:rsid w:val="00CB12EB"/>
    <w:rsid w:val="00CD1117"/>
    <w:rsid w:val="00CD4CF1"/>
    <w:rsid w:val="00CE46EF"/>
    <w:rsid w:val="00CF1B63"/>
    <w:rsid w:val="00D002AF"/>
    <w:rsid w:val="00D02844"/>
    <w:rsid w:val="00D0662E"/>
    <w:rsid w:val="00D152D8"/>
    <w:rsid w:val="00D25DCB"/>
    <w:rsid w:val="00D34C7A"/>
    <w:rsid w:val="00D42269"/>
    <w:rsid w:val="00D5060E"/>
    <w:rsid w:val="00D637F0"/>
    <w:rsid w:val="00D6403F"/>
    <w:rsid w:val="00D70029"/>
    <w:rsid w:val="00D71D1D"/>
    <w:rsid w:val="00D928E2"/>
    <w:rsid w:val="00D958D2"/>
    <w:rsid w:val="00DB21F8"/>
    <w:rsid w:val="00DC0CC5"/>
    <w:rsid w:val="00DD4FEB"/>
    <w:rsid w:val="00DE2D02"/>
    <w:rsid w:val="00DE3FF3"/>
    <w:rsid w:val="00DF0966"/>
    <w:rsid w:val="00DF16DB"/>
    <w:rsid w:val="00DF45C9"/>
    <w:rsid w:val="00E0107B"/>
    <w:rsid w:val="00E02804"/>
    <w:rsid w:val="00E03AEF"/>
    <w:rsid w:val="00E10D4A"/>
    <w:rsid w:val="00E1183F"/>
    <w:rsid w:val="00E13124"/>
    <w:rsid w:val="00E13FBF"/>
    <w:rsid w:val="00E146D2"/>
    <w:rsid w:val="00E20884"/>
    <w:rsid w:val="00E20DE3"/>
    <w:rsid w:val="00E23D54"/>
    <w:rsid w:val="00E2787A"/>
    <w:rsid w:val="00E36E92"/>
    <w:rsid w:val="00E4458F"/>
    <w:rsid w:val="00E446C6"/>
    <w:rsid w:val="00E460E2"/>
    <w:rsid w:val="00E54EF2"/>
    <w:rsid w:val="00E615EB"/>
    <w:rsid w:val="00E663FF"/>
    <w:rsid w:val="00E75DD5"/>
    <w:rsid w:val="00E95BB2"/>
    <w:rsid w:val="00EA0A93"/>
    <w:rsid w:val="00EA2053"/>
    <w:rsid w:val="00EA337B"/>
    <w:rsid w:val="00EB3183"/>
    <w:rsid w:val="00EC6059"/>
    <w:rsid w:val="00EC7751"/>
    <w:rsid w:val="00ED284A"/>
    <w:rsid w:val="00EE170A"/>
    <w:rsid w:val="00EE3A2D"/>
    <w:rsid w:val="00EE46F6"/>
    <w:rsid w:val="00EE71A3"/>
    <w:rsid w:val="00EF4263"/>
    <w:rsid w:val="00EF4BCA"/>
    <w:rsid w:val="00EF5EA3"/>
    <w:rsid w:val="00EF7BE7"/>
    <w:rsid w:val="00F01A3D"/>
    <w:rsid w:val="00F02030"/>
    <w:rsid w:val="00F1379A"/>
    <w:rsid w:val="00F162BB"/>
    <w:rsid w:val="00F1721B"/>
    <w:rsid w:val="00F27E89"/>
    <w:rsid w:val="00F529CC"/>
    <w:rsid w:val="00F52E35"/>
    <w:rsid w:val="00F5407A"/>
    <w:rsid w:val="00F55DAE"/>
    <w:rsid w:val="00F57C72"/>
    <w:rsid w:val="00F60D59"/>
    <w:rsid w:val="00F816C5"/>
    <w:rsid w:val="00F81FBB"/>
    <w:rsid w:val="00F87FAD"/>
    <w:rsid w:val="00F935DA"/>
    <w:rsid w:val="00F946EF"/>
    <w:rsid w:val="00FA1B19"/>
    <w:rsid w:val="00FD3BD9"/>
    <w:rsid w:val="00FE09D5"/>
    <w:rsid w:val="00FE194F"/>
    <w:rsid w:val="00FE56C9"/>
    <w:rsid w:val="00FE7A0E"/>
    <w:rsid w:val="00FF2D48"/>
    <w:rsid w:val="00FF6AFC"/>
    <w:rsid w:val="00F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8914"/>
  <w15:docId w15:val="{8A9B1646-0140-4B9E-A1D7-ABB9899D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60" w:line="288" w:lineRule="auto"/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690"/>
    <w:pPr>
      <w:spacing w:line="360" w:lineRule="auto"/>
    </w:pPr>
    <w:rPr>
      <w:sz w:val="28"/>
      <w:szCs w:val="28"/>
    </w:rPr>
  </w:style>
  <w:style w:type="paragraph" w:styleId="1">
    <w:name w:val="heading 1"/>
    <w:aliases w:val="Заголовок 1 уровня"/>
    <w:basedOn w:val="a"/>
    <w:next w:val="a"/>
    <w:link w:val="10"/>
    <w:uiPriority w:val="9"/>
    <w:qFormat/>
    <w:rsid w:val="00790D7A"/>
    <w:pPr>
      <w:keepNext/>
      <w:keepLines/>
      <w:spacing w:before="200"/>
      <w:ind w:left="426" w:firstLine="0"/>
      <w:jc w:val="center"/>
      <w:outlineLvl w:val="0"/>
    </w:pPr>
    <w:rPr>
      <w:rFonts w:eastAsiaTheme="majorEastAsia"/>
      <w:b/>
      <w:bCs/>
      <w:sz w:val="32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A24430"/>
    <w:pPr>
      <w:keepNext/>
      <w:keepLines/>
      <w:spacing w:before="20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1CA7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04714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4B42F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B42F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42F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B42F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B42F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6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footnote text"/>
    <w:basedOn w:val="a"/>
    <w:link w:val="a6"/>
    <w:rsid w:val="00B035E3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rsid w:val="00B035E3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a">
    <w:name w:val="Подрисуночная подпись"/>
    <w:basedOn w:val="a"/>
    <w:link w:val="ab"/>
    <w:qFormat/>
    <w:rsid w:val="005A1A8A"/>
    <w:pPr>
      <w:spacing w:after="140"/>
      <w:ind w:firstLine="567"/>
      <w:jc w:val="center"/>
    </w:pPr>
    <w:rPr>
      <w:sz w:val="20"/>
      <w:szCs w:val="20"/>
    </w:rPr>
  </w:style>
  <w:style w:type="paragraph" w:customStyle="1" w:styleId="ac">
    <w:name w:val="формула"/>
    <w:basedOn w:val="a"/>
    <w:link w:val="ad"/>
    <w:qFormat/>
    <w:rsid w:val="006A2405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b">
    <w:name w:val="Подрисуночная подпись Знак"/>
    <w:basedOn w:val="a0"/>
    <w:link w:val="aa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d">
    <w:name w:val="формула Знак"/>
    <w:basedOn w:val="a0"/>
    <w:link w:val="ac"/>
    <w:rsid w:val="006A24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оловок 1 уровня Знак"/>
    <w:basedOn w:val="a0"/>
    <w:link w:val="1"/>
    <w:uiPriority w:val="9"/>
    <w:rsid w:val="00790D7A"/>
    <w:rPr>
      <w:rFonts w:eastAsiaTheme="majorEastAsia"/>
      <w:b/>
      <w:bCs/>
      <w:sz w:val="32"/>
      <w:szCs w:val="28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A24430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f2">
    <w:name w:val="No Spacing"/>
    <w:aliases w:val="Рисунок"/>
    <w:uiPriority w:val="1"/>
    <w:qFormat/>
    <w:rsid w:val="00B4174E"/>
    <w:pPr>
      <w:spacing w:before="140" w:line="240" w:lineRule="auto"/>
      <w:jc w:val="center"/>
    </w:pPr>
  </w:style>
  <w:style w:type="paragraph" w:styleId="af3">
    <w:name w:val="List Paragraph"/>
    <w:basedOn w:val="a"/>
    <w:uiPriority w:val="34"/>
    <w:qFormat/>
    <w:rsid w:val="009A2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1CA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4714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42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42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42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4">
    <w:name w:val="caption"/>
    <w:basedOn w:val="a"/>
    <w:next w:val="a"/>
    <w:unhideWhenUsed/>
    <w:qFormat/>
    <w:rsid w:val="00B74BC6"/>
    <w:pPr>
      <w:spacing w:before="100" w:after="140" w:line="240" w:lineRule="auto"/>
      <w:ind w:firstLine="0"/>
      <w:jc w:val="center"/>
    </w:pPr>
    <w:rPr>
      <w:bCs/>
      <w:sz w:val="20"/>
      <w:szCs w:val="18"/>
    </w:rPr>
  </w:style>
  <w:style w:type="paragraph" w:customStyle="1" w:styleId="11">
    <w:name w:val="1Заголовок_1"/>
    <w:basedOn w:val="1"/>
    <w:link w:val="110"/>
    <w:rsid w:val="003D458E"/>
    <w:pPr>
      <w:tabs>
        <w:tab w:val="num" w:pos="720"/>
      </w:tabs>
      <w:spacing w:line="240" w:lineRule="auto"/>
      <w:ind w:left="720" w:hanging="720"/>
    </w:pPr>
  </w:style>
  <w:style w:type="character" w:customStyle="1" w:styleId="110">
    <w:name w:val="1Заголовок_1 Знак"/>
    <w:basedOn w:val="10"/>
    <w:link w:val="11"/>
    <w:rsid w:val="003D458E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f5">
    <w:name w:val="Подрисуночная"/>
    <w:basedOn w:val="a"/>
    <w:link w:val="af6"/>
    <w:qFormat/>
    <w:rsid w:val="006E67AB"/>
    <w:pPr>
      <w:tabs>
        <w:tab w:val="left" w:pos="709"/>
      </w:tabs>
      <w:spacing w:before="140" w:line="312" w:lineRule="auto"/>
      <w:jc w:val="center"/>
    </w:pPr>
    <w:rPr>
      <w:rFonts w:eastAsia="Calibri"/>
      <w:sz w:val="24"/>
    </w:rPr>
  </w:style>
  <w:style w:type="character" w:customStyle="1" w:styleId="af6">
    <w:name w:val="Подрисуночная Знак"/>
    <w:link w:val="af5"/>
    <w:rsid w:val="006E67AB"/>
    <w:rPr>
      <w:rFonts w:eastAsia="Calibri"/>
      <w:szCs w:val="28"/>
    </w:rPr>
  </w:style>
  <w:style w:type="character" w:styleId="af7">
    <w:name w:val="Book Title"/>
    <w:uiPriority w:val="33"/>
    <w:qFormat/>
    <w:rsid w:val="00704714"/>
    <w:rPr>
      <w:b/>
      <w:bCs/>
      <w:smallCaps/>
      <w:spacing w:val="5"/>
    </w:rPr>
  </w:style>
  <w:style w:type="paragraph" w:styleId="12">
    <w:name w:val="toc 1"/>
    <w:basedOn w:val="a"/>
    <w:next w:val="a"/>
    <w:autoRedefine/>
    <w:uiPriority w:val="39"/>
    <w:unhideWhenUsed/>
    <w:rsid w:val="00704714"/>
    <w:pPr>
      <w:spacing w:after="100"/>
    </w:pPr>
  </w:style>
  <w:style w:type="character" w:styleId="af8">
    <w:name w:val="Hyperlink"/>
    <w:basedOn w:val="a0"/>
    <w:uiPriority w:val="99"/>
    <w:unhideWhenUsed/>
    <w:rsid w:val="00704714"/>
    <w:rPr>
      <w:color w:val="0000FF" w:themeColor="hyperlink"/>
      <w:u w:val="single"/>
    </w:rPr>
  </w:style>
  <w:style w:type="paragraph" w:styleId="af9">
    <w:name w:val="TOC Heading"/>
    <w:basedOn w:val="1"/>
    <w:next w:val="a"/>
    <w:uiPriority w:val="39"/>
    <w:unhideWhenUsed/>
    <w:qFormat/>
    <w:rsid w:val="00603D64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03D6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D64"/>
    <w:pPr>
      <w:tabs>
        <w:tab w:val="right" w:leader="dot" w:pos="9628"/>
      </w:tabs>
      <w:spacing w:after="100"/>
      <w:ind w:left="709"/>
    </w:pPr>
  </w:style>
  <w:style w:type="character" w:customStyle="1" w:styleId="a4">
    <w:name w:val="Заголовок Знак"/>
    <w:basedOn w:val="a0"/>
    <w:link w:val="a3"/>
    <w:uiPriority w:val="10"/>
    <w:rsid w:val="0076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a">
    <w:name w:val="Subtitle"/>
    <w:basedOn w:val="a"/>
    <w:next w:val="a"/>
    <w:link w:val="afb"/>
    <w:rPr>
      <w:rFonts w:ascii="Cambria" w:eastAsia="Cambria" w:hAnsi="Cambria" w:cs="Cambria"/>
      <w:i/>
      <w:color w:val="4F81BD"/>
    </w:rPr>
  </w:style>
  <w:style w:type="character" w:customStyle="1" w:styleId="afb">
    <w:name w:val="Подзаголовок Знак"/>
    <w:basedOn w:val="a0"/>
    <w:link w:val="afa"/>
    <w:uiPriority w:val="11"/>
    <w:rsid w:val="00767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675C0"/>
    <w:rPr>
      <w:i/>
      <w:iCs/>
      <w:color w:val="808080" w:themeColor="text1" w:themeTint="7F"/>
    </w:rPr>
  </w:style>
  <w:style w:type="character" w:styleId="afd">
    <w:name w:val="Emphasis"/>
    <w:basedOn w:val="a0"/>
    <w:uiPriority w:val="20"/>
    <w:qFormat/>
    <w:rsid w:val="007675C0"/>
    <w:rPr>
      <w:i/>
      <w:iCs/>
    </w:rPr>
  </w:style>
  <w:style w:type="character" w:styleId="afe">
    <w:name w:val="Intense Emphasis"/>
    <w:basedOn w:val="a0"/>
    <w:uiPriority w:val="21"/>
    <w:qFormat/>
    <w:rsid w:val="007675C0"/>
    <w:rPr>
      <w:b/>
      <w:bCs/>
      <w:i/>
      <w:iCs/>
      <w:color w:val="4F81BD" w:themeColor="accent1"/>
    </w:rPr>
  </w:style>
  <w:style w:type="character" w:styleId="aff">
    <w:name w:val="Strong"/>
    <w:basedOn w:val="a0"/>
    <w:uiPriority w:val="22"/>
    <w:qFormat/>
    <w:rsid w:val="007675C0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7675C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675C0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0">
    <w:name w:val="Intense Quote"/>
    <w:basedOn w:val="a"/>
    <w:next w:val="a"/>
    <w:link w:val="aff1"/>
    <w:uiPriority w:val="30"/>
    <w:qFormat/>
    <w:rsid w:val="00767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7675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2">
    <w:name w:val="Subtle Reference"/>
    <w:basedOn w:val="a0"/>
    <w:uiPriority w:val="31"/>
    <w:qFormat/>
    <w:rsid w:val="007675C0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7675C0"/>
    <w:rPr>
      <w:b/>
      <w:bCs/>
      <w:smallCaps/>
      <w:color w:val="C0504D" w:themeColor="accent2"/>
      <w:spacing w:val="5"/>
      <w:u w:val="single"/>
    </w:rPr>
  </w:style>
  <w:style w:type="paragraph" w:styleId="aff4">
    <w:name w:val="Plain Text"/>
    <w:basedOn w:val="a"/>
    <w:link w:val="aff5"/>
    <w:semiHidden/>
    <w:rsid w:val="00EB42C8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aff5">
    <w:name w:val="Текст Знак"/>
    <w:basedOn w:val="a0"/>
    <w:link w:val="aff4"/>
    <w:semiHidden/>
    <w:rsid w:val="00EB42C8"/>
    <w:rPr>
      <w:rFonts w:ascii="Courier New" w:eastAsia="Times New Roman" w:hAnsi="Courier New" w:cs="Courier New"/>
      <w:sz w:val="20"/>
      <w:szCs w:val="20"/>
    </w:rPr>
  </w:style>
  <w:style w:type="table" w:styleId="aff6">
    <w:name w:val="Table Grid"/>
    <w:basedOn w:val="a1"/>
    <w:uiPriority w:val="59"/>
    <w:rsid w:val="00B344A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B344A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Plain Table 1"/>
    <w:basedOn w:val="a1"/>
    <w:uiPriority w:val="41"/>
    <w:rsid w:val="00B344A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normaltextrun">
    <w:name w:val="normaltextrun"/>
    <w:basedOn w:val="a0"/>
    <w:qFormat/>
    <w:rsid w:val="003238E4"/>
  </w:style>
  <w:style w:type="character" w:customStyle="1" w:styleId="eop">
    <w:name w:val="eop"/>
    <w:basedOn w:val="a0"/>
    <w:qFormat/>
    <w:rsid w:val="003238E4"/>
  </w:style>
  <w:style w:type="paragraph" w:customStyle="1" w:styleId="paragraph">
    <w:name w:val="paragraph"/>
    <w:basedOn w:val="a"/>
    <w:qFormat/>
    <w:rsid w:val="003238E4"/>
    <w:pPr>
      <w:suppressAutoHyphens/>
      <w:spacing w:before="0" w:beforeAutospacing="1" w:after="160" w:afterAutospacing="1" w:line="240" w:lineRule="auto"/>
      <w:ind w:firstLine="0"/>
      <w:jc w:val="left"/>
    </w:pPr>
    <w:rPr>
      <w:sz w:val="24"/>
      <w:szCs w:val="24"/>
      <w:lang w:eastAsia="ja-JP"/>
    </w:rPr>
  </w:style>
  <w:style w:type="character" w:customStyle="1" w:styleId="Times142">
    <w:name w:val="Times14_РИО2 Знак"/>
    <w:basedOn w:val="a0"/>
    <w:link w:val="Times1420"/>
    <w:locked/>
    <w:rsid w:val="00A25F21"/>
    <w:rPr>
      <w:sz w:val="28"/>
    </w:rPr>
  </w:style>
  <w:style w:type="paragraph" w:customStyle="1" w:styleId="Times1420">
    <w:name w:val="Times14_РИО2"/>
    <w:basedOn w:val="a"/>
    <w:link w:val="Times142"/>
    <w:rsid w:val="00A25F21"/>
    <w:pPr>
      <w:tabs>
        <w:tab w:val="left" w:pos="709"/>
      </w:tabs>
      <w:spacing w:before="0" w:line="312" w:lineRule="auto"/>
      <w:ind w:firstLine="709"/>
    </w:pPr>
    <w:rPr>
      <w:szCs w:val="24"/>
    </w:rPr>
  </w:style>
  <w:style w:type="paragraph" w:styleId="afffa">
    <w:name w:val="Normal (Web)"/>
    <w:basedOn w:val="a"/>
    <w:uiPriority w:val="99"/>
    <w:semiHidden/>
    <w:unhideWhenUsed/>
    <w:rsid w:val="00F57C7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7C7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57C72"/>
  </w:style>
  <w:style w:type="character" w:customStyle="1" w:styleId="mopen">
    <w:name w:val="mopen"/>
    <w:basedOn w:val="a0"/>
    <w:rsid w:val="00F57C72"/>
  </w:style>
  <w:style w:type="character" w:customStyle="1" w:styleId="mord">
    <w:name w:val="mord"/>
    <w:basedOn w:val="a0"/>
    <w:rsid w:val="00F57C72"/>
  </w:style>
  <w:style w:type="character" w:customStyle="1" w:styleId="mbin">
    <w:name w:val="mbin"/>
    <w:basedOn w:val="a0"/>
    <w:rsid w:val="00F57C72"/>
  </w:style>
  <w:style w:type="character" w:customStyle="1" w:styleId="vlist-s">
    <w:name w:val="vlist-s"/>
    <w:basedOn w:val="a0"/>
    <w:rsid w:val="00F57C72"/>
  </w:style>
  <w:style w:type="character" w:customStyle="1" w:styleId="mclose">
    <w:name w:val="mclose"/>
    <w:basedOn w:val="a0"/>
    <w:rsid w:val="00F57C72"/>
  </w:style>
  <w:style w:type="character" w:customStyle="1" w:styleId="mrel">
    <w:name w:val="mrel"/>
    <w:basedOn w:val="a0"/>
    <w:rsid w:val="00F57C72"/>
  </w:style>
  <w:style w:type="character" w:customStyle="1" w:styleId="katex-error">
    <w:name w:val="katex-error"/>
    <w:basedOn w:val="a0"/>
    <w:rsid w:val="00F57C72"/>
  </w:style>
  <w:style w:type="character" w:customStyle="1" w:styleId="mpunct">
    <w:name w:val="mpunct"/>
    <w:basedOn w:val="a0"/>
    <w:rsid w:val="00F57C72"/>
  </w:style>
  <w:style w:type="character" w:styleId="afffb">
    <w:name w:val="Unresolved Mention"/>
    <w:basedOn w:val="a0"/>
    <w:uiPriority w:val="99"/>
    <w:semiHidden/>
    <w:unhideWhenUsed/>
    <w:rsid w:val="00CA4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rnSvGfb+m/9Q9xJRK8hw9CblIQ==">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</go:docsCustomData>
</go:gDocsCustomXmlDataStorage>
</file>

<file path=customXml/itemProps1.xml><?xml version="1.0" encoding="utf-8"?>
<ds:datastoreItem xmlns:ds="http://schemas.openxmlformats.org/officeDocument/2006/customXml" ds:itemID="{A33D7247-1515-4D7F-95DA-DCD1D14057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8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Grigory Novikov</cp:lastModifiedBy>
  <cp:revision>89</cp:revision>
  <cp:lastPrinted>2023-09-10T23:08:00Z</cp:lastPrinted>
  <dcterms:created xsi:type="dcterms:W3CDTF">2024-09-11T10:53:00Z</dcterms:created>
  <dcterms:modified xsi:type="dcterms:W3CDTF">2024-10-22T18:08:00Z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63ea8d58-cda8-38d4-87e5-620946f2c449</vt:lpwstr>
  </property>
  <property fmtid="{D5CDD505-2E9C-101B-9397-08002B2CF9AE}" pid="24" name="Mendeley Citation Style_1">
    <vt:lpwstr>http://www.zotero.org/styles/gost-r-7-0-5-2008-numeric-alphabetical</vt:lpwstr>
  </property>
</Properties>
</file>