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pacing w:line="276" w:lineRule="auto"/>
      </w:pPr>
    </w:p>
    <w:p>
      <w:pPr>
        <w:pStyle w:val="Normal.0"/>
        <w:spacing w:line="216" w:lineRule="auto"/>
        <w:jc w:val="center"/>
        <w:rPr>
          <w:sz w:val="28"/>
          <w:szCs w:val="28"/>
        </w:rPr>
      </w:pPr>
      <w:r>
        <w:rPr>
          <w:sz w:val="20"/>
          <w:szCs w:val="20"/>
          <w:rtl w:val="0"/>
          <w:lang w:val="ru-RU"/>
        </w:rPr>
        <w:t>МИНИСТЕРСТВО ОБРАЗОВАНИЯ И НАУКИ РОССИЙСКОЙ ФЕДЕРАЦИИ</w:t>
      </w:r>
    </w:p>
    <w:p>
      <w:pPr>
        <w:pStyle w:val="Normal.0"/>
        <w:jc w:val="center"/>
        <w:rPr>
          <w:b w:val="1"/>
          <w:bCs w:val="1"/>
          <w:sz w:val="15"/>
          <w:szCs w:val="15"/>
        </w:rPr>
      </w:pPr>
      <w:r>
        <w:rPr>
          <w:sz w:val="15"/>
          <w:szCs w:val="15"/>
          <w:rtl w:val="0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>
      <w:pPr>
        <w:pStyle w:val="Normal.0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</w:rPr>
      </w:pPr>
      <w:r>
        <w:rPr>
          <w:rFonts w:ascii="Book Antiqua" w:hAnsi="Book Antiqua" w:hint="default"/>
          <w:b w:val="1"/>
          <w:bCs w:val="1"/>
          <w:sz w:val="28"/>
          <w:szCs w:val="28"/>
          <w:rtl w:val="0"/>
          <w:lang w:val="ru-RU"/>
        </w:rPr>
        <w:t>Национальный исследовательский ядерный университет «МИФИ»</w:t>
      </w:r>
      <w:r>
        <w:rPr>
          <w:rFonts w:ascii="Book Antiqua" w:cs="Book Antiqua" w:hAnsi="Book Antiqua" w:eastAsia="Book Antiqua"/>
          <w:b w:val="1"/>
          <w:bCs w:val="1"/>
          <w:sz w:val="28"/>
          <w:szCs w:val="28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2053589</wp:posOffset>
            </wp:positionH>
            <wp:positionV relativeFrom="line">
              <wp:posOffset>273050</wp:posOffset>
            </wp:positionV>
            <wp:extent cx="1276350" cy="685800"/>
            <wp:effectExtent l="0" t="0" r="0" b="0"/>
            <wp:wrapTopAndBottom distT="0" distB="0"/>
            <wp:docPr id="1073741825" name="officeArt object" descr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3.png" descr="image2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</w:pPr>
    </w:p>
    <w:p>
      <w:pPr>
        <w:pStyle w:val="Heading"/>
      </w:pPr>
    </w:p>
    <w:p>
      <w:pPr>
        <w:pStyle w:val="Normal.0"/>
        <w:jc w:val="center"/>
        <w:rPr>
          <w:b w:val="1"/>
          <w:bCs w:val="1"/>
        </w:rPr>
      </w:pPr>
      <w:r>
        <w:rPr>
          <w:rtl w:val="0"/>
          <w:lang w:val="ru-RU"/>
        </w:rPr>
        <w:t xml:space="preserve">   </w:t>
      </w:r>
      <w:r>
        <w:rPr>
          <w:b w:val="1"/>
          <w:bCs w:val="1"/>
          <w:sz w:val="28"/>
          <w:szCs w:val="28"/>
          <w:rtl w:val="0"/>
          <w:lang w:val="ru-RU"/>
        </w:rPr>
        <w:t>Институт интеллектуальных кибернетических систем</w:t>
      </w:r>
    </w:p>
    <w:p>
      <w:pPr>
        <w:pStyle w:val="Normal.0"/>
        <w:jc w:val="center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КАФЕДРА КИБЕРНЕТИКИ</w:t>
      </w: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Heading 3"/>
      </w:pPr>
      <w:r>
        <w:rPr>
          <w:rtl w:val="0"/>
        </w:rPr>
        <w:t>БДЗ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 xml:space="preserve">по курсу </w:t>
      </w:r>
      <w:r>
        <w:rPr>
          <w:b w:val="1"/>
          <w:bCs w:val="1"/>
          <w:sz w:val="36"/>
          <w:szCs w:val="36"/>
          <w:rtl w:val="0"/>
          <w:lang w:val="ru-RU"/>
        </w:rPr>
        <w:t>"</w:t>
      </w:r>
      <w:r>
        <w:rPr>
          <w:b w:val="1"/>
          <w:bCs w:val="1"/>
          <w:sz w:val="36"/>
          <w:szCs w:val="36"/>
          <w:rtl w:val="0"/>
          <w:lang w:val="ru-RU"/>
        </w:rPr>
        <w:t>Математическая статистика</w:t>
      </w:r>
      <w:r>
        <w:rPr>
          <w:b w:val="1"/>
          <w:bCs w:val="1"/>
          <w:sz w:val="36"/>
          <w:szCs w:val="36"/>
          <w:rtl w:val="0"/>
          <w:lang w:val="ru-RU"/>
        </w:rPr>
        <w:t>"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студента группы Б</w:t>
      </w:r>
      <w:r>
        <w:rPr>
          <w:b w:val="1"/>
          <w:bCs w:val="1"/>
          <w:sz w:val="36"/>
          <w:szCs w:val="36"/>
          <w:rtl w:val="0"/>
          <w:lang w:val="en-US"/>
        </w:rPr>
        <w:t>22-534</w:t>
      </w:r>
    </w:p>
    <w:p>
      <w:pPr>
        <w:pStyle w:val="Normal.0"/>
        <w:spacing w:line="360" w:lineRule="auto"/>
        <w:jc w:val="center"/>
      </w:pPr>
      <w:r>
        <w:rPr>
          <w:b w:val="1"/>
          <w:bCs w:val="1"/>
          <w:sz w:val="36"/>
          <w:szCs w:val="36"/>
          <w:rtl w:val="0"/>
          <w:lang w:val="ru-RU"/>
        </w:rPr>
        <w:t>Баранова Александра</w:t>
      </w:r>
    </w:p>
    <w:p>
      <w:pPr>
        <w:pStyle w:val="heading 4 A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Вариант №</w:t>
      </w:r>
      <w:r>
        <w:rPr>
          <w:sz w:val="36"/>
          <w:szCs w:val="36"/>
          <w:rtl w:val="0"/>
          <w:lang w:val="en-US"/>
        </w:rPr>
        <w:t>2</w:t>
      </w:r>
      <w:r>
        <w:rPr>
          <w:sz w:val="36"/>
          <w:szCs w:val="36"/>
          <w:rtl w:val="0"/>
          <w:lang w:val="ru-RU"/>
        </w:rPr>
        <w:t xml:space="preserve"> 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Оценка</w:t>
      </w:r>
      <w:r>
        <w:rPr>
          <w:b w:val="1"/>
          <w:bCs w:val="1"/>
          <w:sz w:val="28"/>
          <w:szCs w:val="28"/>
          <w:rtl w:val="0"/>
          <w:lang w:val="ru-RU"/>
        </w:rPr>
        <w:t>: ________________</w:t>
      </w:r>
    </w:p>
    <w:p>
      <w:pPr>
        <w:pStyle w:val="heading 5 A"/>
      </w:pPr>
      <w:r>
        <w:rPr>
          <w:rtl w:val="0"/>
          <w:lang w:val="ru-RU"/>
        </w:rPr>
        <w:t>Подпись</w:t>
      </w:r>
      <w:r>
        <w:rPr>
          <w:rtl w:val="0"/>
          <w:lang w:val="ru-RU"/>
        </w:rPr>
        <w:t>: ________________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134" w:right="850" w:bottom="1134" w:left="1701" w:header="708" w:footer="708"/>
          <w:pgNumType w:start="1"/>
          <w:titlePg w:val="1"/>
          <w:bidi w:val="0"/>
        </w:sect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202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Описательные статистики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1.1. </w:t>
      </w:r>
      <w:r>
        <w:rPr>
          <w:i w:val="1"/>
          <w:iCs w:val="1"/>
          <w:rtl w:val="0"/>
          <w:lang w:val="ru-RU"/>
        </w:rPr>
        <w:t>Выборочные характеристики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B8 (</w:t>
      </w:r>
      <w:r>
        <w:rPr>
          <w:rtl w:val="0"/>
          <w:lang w:val="ru-RU"/>
        </w:rPr>
        <w:t>Height (inches)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B9 (</w:t>
      </w:r>
      <w:r>
        <w:rPr>
          <w:rtl w:val="0"/>
          <w:lang w:val="ru-RU"/>
        </w:rPr>
        <w:t>Neck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</w:p>
    <w:p>
      <w:pPr>
        <w:pStyle w:val="Heading 2"/>
        <w:spacing w:line="360" w:lineRule="auto"/>
      </w:pPr>
      <w:r>
        <w:rPr>
          <w:rtl w:val="0"/>
        </w:rPr>
        <w:t>а</w:t>
      </w:r>
      <w:r>
        <w:rPr>
          <w:rtl w:val="0"/>
        </w:rPr>
        <w:t xml:space="preserve">) </w:t>
      </w:r>
      <w:r>
        <w:rPr>
          <w:rtl w:val="0"/>
          <w:lang w:val="ru-RU"/>
        </w:rPr>
        <w:t>Привести формулы расчёта выборочных характеристик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20"/>
        <w:gridCol w:w="622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хар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ка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Объём выборки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Среднее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дисперсия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sSup>
                  <m:e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среднеквадратическое отклонение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limUpp>
                      <m:e>
                        <m:limLow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∑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=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lim>
                        </m:limLow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lim>
                    </m:limUpp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bar>
                              <m:bar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pos m:val="top"/>
                              </m:barPr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2044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коэффициент асимметрии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γ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μ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3,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3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nary>
                      <m:nary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chr m:val="∑"/>
                        <m:limLoc m:val="undOvr"/>
                        <m:grow m:val="1"/>
                        <m:subHide m:val="off"/>
                        <m:supHide m:val="off"/>
                      </m:naryPr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sup>
                      <m:e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-</m:t>
                                </m:r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sup>
                        </m:sSup>
                      </m:e>
                    </m:nary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chr m:val="∑"/>
                                <m:limLoc m:val="undOvr"/>
                                <m:grow m:val="1"/>
                                <m:subHide m:val="off"/>
                                <m:supHide m:val="off"/>
                              </m:naryPr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e>
                                    <m:d>
                                      <m:dPr>
                                        <m:ctrlP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-</m:t>
                                        </m:r>
                                        <m:bar>
                                          <m:barPr>
                                            <m:ctrlP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  <m:pos m:val="top"/>
                                          </m:barPr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  <w:r>
              <w:rPr>
                <w:b w:val="1"/>
                <w:bCs w:val="1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685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эксцесс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ε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μ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4,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4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nary>
                      <m:nary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chr m:val="∑"/>
                        <m:limLoc m:val="undOvr"/>
                        <m:grow m:val="1"/>
                        <m:subHide m:val="off"/>
                        <m:supHide m:val="off"/>
                      </m:naryPr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sup>
                      <m:e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-</m:t>
                                </m:r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4</m:t>
                            </m:r>
                          </m:sup>
                        </m:sSup>
                      </m:e>
                    </m:nary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chr m:val="∑"/>
                                <m:limLoc m:val="undOvr"/>
                                <m:grow m:val="1"/>
                                <m:subHide m:val="off"/>
                                <m:supHide m:val="off"/>
                              </m:naryPr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e>
                                    <m:d>
                                      <m:dPr>
                                        <m:ctrlP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-</m:t>
                                        </m:r>
                                        <m:bar>
                                          <m:barPr>
                                            <m:ctrlP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  <m:pos m:val="top"/>
                                          </m:barPr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>
      <w:pPr>
        <w:pStyle w:val="Heading 2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выборочные характеристики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216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хар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5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79" w:hanging="279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Среднее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178.92</w:t>
            </w: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70.15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37.99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дисперсия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860.30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13.36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5.89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среднеквадратическое отклонение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29.33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3.66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2.43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коэффициент асимметрии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1.20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-5.35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эксцесс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5.14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58.35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2.64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1.2. </w:t>
      </w:r>
      <w:r>
        <w:rPr>
          <w:i w:val="1"/>
          <w:iCs w:val="1"/>
          <w:rtl w:val="0"/>
          <w:lang w:val="ru-RU"/>
        </w:rPr>
        <w:t>Группировка и гистограммы частот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252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8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4753"/>
        <w:gridCol w:w="270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602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w:r>
              <w:rPr>
                <w:rtl w:val="0"/>
                <w:lang w:val="ru-RU"/>
              </w:rPr>
              <w:t>Формула Стерджесса</w:t>
            </w:r>
            <w:r>
              <w:rPr>
                <w:rtl w:val="0"/>
                <w:lang w:val="ru-RU"/>
              </w:rPr>
              <w:t xml:space="preserve">: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1,3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30.58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до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30.83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1"/>
        <w:gridCol w:w="1033"/>
        <w:gridCol w:w="1071"/>
        <w:gridCol w:w="1613"/>
        <w:gridCol w:w="1800"/>
        <w:gridCol w:w="1440"/>
        <w:gridCol w:w="144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Накопл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накопл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118.25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C2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0.44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F3+D4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217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240.82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F4+D5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246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0.98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240.82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271.41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F5+D6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271.41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301.99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F6+D7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301.99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332.57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F7+D8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332.57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363.15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F8+D9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252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гистограммы частот и полигоны частот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282512</wp:posOffset>
            </wp:positionV>
            <wp:extent cx="5936615" cy="3541560"/>
            <wp:effectExtent l="0" t="0" r="0" b="0"/>
            <wp:wrapTopAndBottom distT="152400" distB="152400"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41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график эмпирической функции распределения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282001</wp:posOffset>
            </wp:positionV>
            <wp:extent cx="5936615" cy="4295116"/>
            <wp:effectExtent l="0" t="0" r="0" b="0"/>
            <wp:wrapTopAndBottom distT="152400" distB="152400"/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95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2. </w:t>
      </w:r>
      <w:r>
        <w:rPr>
          <w:b w:val="1"/>
          <w:bCs w:val="1"/>
          <w:rtl w:val="0"/>
          <w:lang w:val="ru-RU"/>
        </w:rPr>
        <w:t>Интервальные оценки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2.1. </w:t>
      </w:r>
      <w:r>
        <w:rPr>
          <w:i w:val="1"/>
          <w:iCs w:val="1"/>
          <w:rtl w:val="0"/>
          <w:lang w:val="ru-RU"/>
        </w:rPr>
        <w:t>Доверительные интервалы для мат</w:t>
      </w:r>
      <w:r>
        <w:rPr>
          <w:i w:val="1"/>
          <w:iCs w:val="1"/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>ожидания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m</m:t>
        </m: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685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985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</m:sub>
                </m:sSub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174.12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175.28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175.87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183.73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182.57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181.98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2.2. </w:t>
      </w:r>
      <w:r>
        <w:rPr>
          <w:i w:val="1"/>
          <w:iCs w:val="1"/>
          <w:rtl w:val="0"/>
          <w:lang w:val="ru-RU"/>
        </w:rPr>
        <w:t>Доверительные интервалы для дисперсии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 –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p>
        </m:sSup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773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χ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α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,</m:t>
                        </m:r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e>
                        </m:d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773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χ</m:t>
                        </m:r>
                      </m:e>
                      <m:sub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α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,</m:t>
                        </m:r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e>
                        </m:d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693.83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730.50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750.27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1100.22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1037.24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1006.86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2.3. </w:t>
      </w:r>
      <w:r>
        <w:rPr>
          <w:i w:val="1"/>
          <w:iCs w:val="1"/>
          <w:rtl w:val="0"/>
          <w:lang w:val="ru-RU"/>
        </w:rPr>
        <w:t>Доверительные интервалы для разности мат</w:t>
      </w:r>
      <w:r>
        <w:rPr>
          <w:i w:val="1"/>
          <w:iCs w:val="1"/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>ожиданий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110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661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den>
                </m:f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-9.46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-8.95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-8.69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-5.24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-5.75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-6.00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2.4. </w:t>
      </w:r>
      <w:r>
        <w:rPr>
          <w:i w:val="1"/>
          <w:iCs w:val="1"/>
          <w:rtl w:val="0"/>
          <w:lang w:val="ru-RU"/>
        </w:rPr>
        <w:t>Доверительные интервалы для отношения дисперсий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bSup>
          </m:num>
          <m:den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bSup>
          </m:den>
        </m:f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7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</m:oMath>
            </m:oMathPara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67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1.63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1.77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1.84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3.14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2.90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2.79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3. </w:t>
      </w:r>
      <w:r>
        <w:rPr>
          <w:b w:val="1"/>
          <w:bCs w:val="1"/>
          <w:rtl w:val="0"/>
          <w:lang w:val="ru-RU"/>
        </w:rPr>
        <w:t>Проверка статистических гипотез о математических ожиданиях и дисперсиях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3.1. </w:t>
      </w:r>
      <w:r>
        <w:rPr>
          <w:i w:val="1"/>
          <w:iCs w:val="1"/>
          <w:rtl w:val="0"/>
          <w:lang w:val="ru-RU"/>
        </w:rPr>
        <w:t>Проверка статистических гипотез о математических ожиданиях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 xml:space="preserve">B7 </w:t>
      </w:r>
      <w:r>
        <w:rPr>
          <w:rtl w:val="0"/>
          <w:lang w:val="ru-RU"/>
        </w:rPr>
        <w:t>(Weight (lbs))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 выборки – </w:t>
      </w:r>
      <w:r>
        <w:rPr>
          <w:rtl w:val="0"/>
          <w:lang w:val="en-US"/>
        </w:rPr>
        <w:t>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50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lin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num>
                      <m:den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9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Выбрать произвольные значения </w:t>
      </w:r>
      <w:r>
        <w:rPr>
          <w:i w:val="1"/>
          <w:iCs w:val="1"/>
          <w:rtl w:val="0"/>
          <w:lang w:val="ru-RU"/>
        </w:rPr>
        <w:t>m</w:t>
      </w:r>
      <w:r>
        <w:rPr>
          <w:i w:val="1"/>
          <w:iCs w:val="1"/>
          <w:vertAlign w:val="subscript"/>
          <w:rtl w:val="0"/>
          <w:lang w:val="ru-RU"/>
        </w:rPr>
        <w:t>0</w:t>
      </w:r>
      <w:r>
        <w:rPr>
          <w:i w:val="1"/>
          <w:iCs w:val="1"/>
          <w:rtl w:val="0"/>
          <w:lang w:val="ru-RU"/>
        </w:rPr>
        <w:t xml:space="preserve"> и 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75"/>
        <w:gridCol w:w="1394"/>
        <w:gridCol w:w="1620"/>
        <w:gridCol w:w="1045"/>
        <w:gridCol w:w="1919"/>
        <w:gridCol w:w="2386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m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31.83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120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-0.58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0.56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180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-32.99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240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3.2. </w:t>
      </w:r>
      <w:r>
        <w:rPr>
          <w:i w:val="1"/>
          <w:iCs w:val="1"/>
          <w:rtl w:val="0"/>
          <w:lang w:val="ru-RU"/>
        </w:rPr>
        <w:t>Проверка статистических гипотез о дисперсиях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 xml:space="preserve">B7 </w:t>
      </w:r>
      <w:r>
        <w:rPr>
          <w:rtl w:val="0"/>
          <w:lang w:val="ru-RU"/>
        </w:rPr>
        <w:t>(Weight (lbs))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 выборки – </w:t>
      </w:r>
      <w:r>
        <w:rPr>
          <w:rtl w:val="0"/>
          <w:lang w:val="en-US"/>
        </w:rPr>
        <w:t>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50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67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σ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4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произвольные значения σ</w:t>
      </w:r>
      <w:r>
        <w:rPr>
          <w:i w:val="1"/>
          <w:iCs w:val="1"/>
          <w:vertAlign w:val="subscript"/>
          <w:rtl w:val="0"/>
          <w:lang w:val="ru-RU"/>
        </w:rPr>
        <w:t>0</w:t>
      </w:r>
      <w:r>
        <w:rPr>
          <w:i w:val="1"/>
          <w:iCs w:val="1"/>
          <w:rtl w:val="0"/>
          <w:lang w:val="ru-RU"/>
        </w:rPr>
        <w:t xml:space="preserve"> и 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75"/>
        <w:gridCol w:w="1394"/>
        <w:gridCol w:w="1620"/>
        <w:gridCol w:w="1045"/>
        <w:gridCol w:w="1919"/>
        <w:gridCol w:w="2386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σ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2167.94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541.99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240.88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0.67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10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3.3. </w:t>
      </w:r>
      <w:r>
        <w:rPr>
          <w:i w:val="1"/>
          <w:iCs w:val="1"/>
          <w:rtl w:val="0"/>
          <w:lang w:val="ru-RU"/>
        </w:rPr>
        <w:t>Проверка статистических гипотез о равенстве математических ожиданий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705"/>
        <w:gridCol w:w="5644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2</m:t>
                          </m:r>
                        </m:sub>
                      </m:sSub>
                    </m:e>
                  </m:ba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  <m:rad>
                    <m:ra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degHide m:val="on"/>
                    </m:radPr>
                    <m:deg/>
                    <m:e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+</m:t>
                      </m:r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den>
              </m:f>
            </m:oMath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-9.01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3.4. </w:t>
      </w:r>
      <w:r>
        <w:rPr>
          <w:i w:val="1"/>
          <w:iCs w:val="1"/>
          <w:rtl w:val="0"/>
          <w:lang w:val="ru-RU"/>
        </w:rPr>
        <w:t>Проверка статистических гипотез о равенстве дисперсий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</m:eqArr>
      </m:oMath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3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5"/>
        <w:gridCol w:w="508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1334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6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  <w:r>
              <w:rPr>
                <w:rFonts w:ascii="Cambria Math" w:cs="Cambria Math" w:hAnsi="Cambria Math" w:eastAsia="Cambria Math"/>
                <w:sz w:val="26"/>
                <w:szCs w:val="26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964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</m:oMath>
            </m:oMathPara>
            <w:r>
              <w:rPr>
                <w:rFonts w:ascii="Cambria Math" w:cs="Cambria Math" w:hAnsi="Cambria Math" w:eastAsia="Cambria Math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33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05"/>
        <w:gridCol w:w="2307"/>
        <w:gridCol w:w="1054"/>
        <w:gridCol w:w="1935"/>
        <w:gridCol w:w="263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2.27</w:t>
            </w:r>
          </w:p>
        </w:tc>
        <w:tc>
          <w:tcPr>
            <w:tcW w:type="dxa" w:w="105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4. </w:t>
      </w:r>
      <w:r>
        <w:rPr>
          <w:b w:val="1"/>
          <w:bCs w:val="1"/>
          <w:rtl w:val="0"/>
          <w:lang w:val="ru-RU"/>
        </w:rPr>
        <w:t>Критерии согласия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 xml:space="preserve">B7 </w:t>
      </w:r>
      <w:r>
        <w:rPr>
          <w:rtl w:val="0"/>
          <w:lang w:val="ru-RU"/>
        </w:rPr>
        <w:t>(Weight (lbs))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 выборки – </w:t>
      </w:r>
      <w:r>
        <w:rPr>
          <w:rtl w:val="0"/>
          <w:lang w:val="en-US"/>
        </w:rPr>
        <w:t>252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4.1. </w:t>
      </w:r>
      <w:r>
        <w:rPr>
          <w:i w:val="1"/>
          <w:iCs w:val="1"/>
          <w:rtl w:val="0"/>
          <w:lang w:val="ru-RU"/>
        </w:rPr>
        <w:t>Критерий хи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квадрат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Теоретическое распределение – нормальное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∼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≁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Указать формулы </w:t>
      </w:r>
      <w:r>
        <w:rPr>
          <w:i w:val="1"/>
          <w:iCs w:val="1"/>
          <w:rtl w:val="0"/>
          <w:lang w:val="ru-RU"/>
        </w:rPr>
        <w:t>расчета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54"/>
        <w:gridCol w:w="2674"/>
        <w:gridCol w:w="4411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3162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⋅</m:t>
                            </m:r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интервалов в группированном статистическом ряду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вероятность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 интервал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условиях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то есть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если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]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∫</m:t>
                      </m:r>
                    </m:e>
                    <m:lim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a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</m:lim>
                  </m:limLow>
                </m:e>
                <m:li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.</m:t>
              </m:r>
            </m:oMath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r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 оцениваемых параметров у предполагаемого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распределения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02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Малые значения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нам также подходят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поэтому критическая область выбирается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правосторонней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4753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92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  <w:shd w:val="nil" w:color="auto" w:fill="auto"/>
                <w:lang w:val="ru-RU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1.3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формула Стерджесса</w:t>
            </w: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⋅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5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поправка на чувствительность критерия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до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∞</m:t>
              </m:r>
            </m:oMath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5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1"/>
        <w:gridCol w:w="1377"/>
        <w:gridCol w:w="1496"/>
        <w:gridCol w:w="1384"/>
        <w:gridCol w:w="1440"/>
        <w:gridCol w:w="2583"/>
      </w:tblGrid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Вероятность попадания в интервал при условии истинности основной гипотезы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∞</m:t>
                </m:r>
              </m:oMath>
            </m:oMathPara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164.82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53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0.21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164.82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172.32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172.32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0.11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186.96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0.09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186.96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194.45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0.07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194.45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B9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0.14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0.16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∞</m:t>
                </m:r>
              </m:oMath>
            </m:oMathPara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0.14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0.14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Построить гистограмму относительных частот и функцию плотности теоретического распределения на одном графике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288862</wp:posOffset>
            </wp:positionV>
            <wp:extent cx="5936615" cy="4166800"/>
            <wp:effectExtent l="0" t="0" r="0" b="0"/>
            <wp:wrapTopAndBottom distT="152400" distB="152400"/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66800"/>
                    </a:xfrm>
                    <a:prstGeom prst="rect">
                      <a:avLst/>
                    </a:prstGeom>
                    <a:ln w="12700" cap="flat">
                      <a:solidFill>
                        <a:srgbClr val="A7A7A7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9.07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0.11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4.2. </w:t>
      </w:r>
      <w:r>
        <w:rPr>
          <w:i w:val="1"/>
          <w:iCs w:val="1"/>
          <w:rtl w:val="0"/>
          <w:lang w:val="ru-RU"/>
        </w:rPr>
        <w:t xml:space="preserve">Проверка гипотезы о нормальности на основе коэффициента асимметрии и эксцесса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критерий Харке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Бера</w:t>
      </w:r>
      <w:r>
        <w:rPr>
          <w:i w:val="1"/>
          <w:iCs w:val="1"/>
          <w:rtl w:val="0"/>
          <w:lang w:val="ru-RU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∼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≁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5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80"/>
        <w:gridCol w:w="4065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2943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где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γ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6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;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ε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24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γ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*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выборочный коэффициент асимметрии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ε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*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выборочный эксцесс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объём выборки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56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26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337.89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43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color w:val="000000"/>
                <w:sz w:val="24"/>
                <w:shd w:val="clear" w:color="auto" w:fill="ffffff"/>
              </w:rPr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.4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tl w:val="0"/>
              </w:rPr>
              <w:t>критерий</w:t>
            </w:r>
            <w:r>
              <w:rPr>
                <w:rtl w:val="0"/>
                <w:lang w:val="en-US"/>
              </w:rPr>
              <w:t xml:space="preserve">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χ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rtl w:val="0"/>
                <w:lang w:val="ru-RU"/>
              </w:rPr>
              <w:t xml:space="preserve"> не отвергает гипотезу о нормальности распределения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но критерий Харке</w:t>
            </w:r>
            <w:r>
              <w:rPr>
                <w:rtl w:val="0"/>
              </w:rPr>
              <w:t>-</w:t>
            </w:r>
            <w:r>
              <w:rPr>
                <w:rtl w:val="0"/>
                <w:lang w:val="ru-RU"/>
              </w:rPr>
              <w:t>Бера отвергает её</w:t>
            </w:r>
            <w:r>
              <w:rPr>
                <w:rtl w:val="0"/>
              </w:rPr>
              <w:t>.</w:t>
            </w:r>
          </w:p>
          <w:p>
            <w:pPr>
              <w:pStyle w:val="Body"/>
              <w:rPr>
                <w:shd w:val="clear" w:color="auto" w:fill="ffffff"/>
              </w:rPr>
            </w:pPr>
          </w:p>
          <w:p>
            <w:pPr>
              <w:pStyle w:val="Body"/>
              <w:rPr>
                <w:color w:val="000000"/>
                <w:sz w:val="24"/>
              </w:rPr>
            </w:pP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Так как для этих данных критерий Харке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>-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Бера более чувствителен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</w:rPr>
              <w:t xml:space="preserve">чем критерий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χ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rFonts w:cs="Arial Unicode MS" w:eastAsia="Arial Unicode MS"/>
                <w:shd w:val="clear" w:color="auto" w:fill="ffffff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то можно сделать вывод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 xml:space="preserve">что выборка </w:t>
            </w:r>
            <w:r>
              <w:rPr>
                <w:rFonts w:cs="Arial Unicode MS" w:eastAsia="Arial Unicode MS"/>
                <w:shd w:val="clear" w:color="auto" w:fill="ffffff"/>
                <w:rtl w:val="0"/>
                <w:lang w:val="en-US"/>
              </w:rPr>
              <w:t xml:space="preserve">B7 (Weight (lbs))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не имеет нормального распределения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>.</w:t>
            </w:r>
            <w:r>
              <w:rPr>
                <w:outline w:val="0"/>
                <w:color w:val="a9b1d6"/>
                <w:shd w:val="clear" w:color="auto" w:fill="ffffff"/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5. </w:t>
      </w:r>
      <w:r>
        <w:rPr>
          <w:b w:val="1"/>
          <w:bCs w:val="1"/>
          <w:rtl w:val="0"/>
          <w:lang w:val="ru-RU"/>
        </w:rPr>
        <w:t>Проверка однородности выборок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5.1 </w:t>
      </w:r>
      <w:r>
        <w:rPr>
          <w:i w:val="1"/>
          <w:iCs w:val="1"/>
          <w:rtl w:val="0"/>
          <w:lang w:val="ru-RU"/>
        </w:rPr>
        <w:t>Критерий знаков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4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48"/>
        <w:gridCol w:w="4021"/>
        <w:gridCol w:w="259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928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lin"/>
                      </m:fPr>
                      <m:num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</m:rad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число знаков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`+`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=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type="dxa" w:w="25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Двусторонняя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928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5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-12.72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5.2. </w:t>
      </w:r>
      <w:r>
        <w:rPr>
          <w:i w:val="1"/>
          <w:iCs w:val="1"/>
          <w:rtl w:val="0"/>
          <w:lang w:val="ru-RU"/>
        </w:rPr>
        <w:t>Критерий хи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квадрат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≠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</m:m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4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48"/>
        <w:gridCol w:w="4021"/>
        <w:gridCol w:w="259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5219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m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интервалов в группированном статистическом ряду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</m:oMath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25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933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5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98"/>
        <w:gridCol w:w="4601"/>
        <w:gridCol w:w="24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1220" w:hRule="atLeast"/>
        </w:trPr>
        <w:tc>
          <w:tcPr>
            <w:tcW w:type="dxa" w:w="2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  <w:shd w:val="nil" w:color="auto" w:fill="auto"/>
                <w:lang w:val="ru-RU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1.3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max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формула Стерджесса</w:t>
            </w: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5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поправка на чувствительность критерия</w:t>
            </w:r>
          </w:p>
        </w:tc>
        <w:tc>
          <w:tcPr>
            <w:tcW w:type="dxa" w:w="2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4.92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до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29.51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4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18"/>
        <w:gridCol w:w="1006"/>
        <w:gridCol w:w="1043"/>
        <w:gridCol w:w="1545"/>
        <w:gridCol w:w="1724"/>
        <w:gridCol w:w="1456"/>
        <w:gridCol w:w="1456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69.4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79.24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ROUND(D2/SUM(D2:D9),2)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0,09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ROUND(E2/SUM(E2:E9),2)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79.24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89.08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ROUND(D3/SUM(D2:D9),2)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0,31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ROUND(E3/SUM(E2:E9),2)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0,05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89.08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93.99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48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ROUND(D4/SUM(D2:D9),2)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0,19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ROUND(E4/SUM(E2:E9),2)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0,12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93.99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98.91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ROUND(D5/SUM(D2:D9),2)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0,15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ROUND(E5/SUM(E2:E9),2)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98.91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103.83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ROUND(D6/SUM(D2:D9),2)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0,11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ROUND(E6/SUM(E2:E9),2)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0,29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103.83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108.75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ROUND(D7/SUM(D2:D9),2)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0,08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ROUND(E7/SUM(E2:E9),2)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0,14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108.75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B9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118.59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ROUND(D8/SUM(D2:D9),2)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0,06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ROUND(E8/SUM(E2:E9),2)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118.59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148.10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ROUND(D9/SUM(D2:D9),2)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0,01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ROUND(E9/SUM(E2:E9),2)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0,01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гистограммы относительных частот на одном графике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288862</wp:posOffset>
            </wp:positionV>
            <wp:extent cx="5936615" cy="4326105"/>
            <wp:effectExtent l="0" t="0" r="0" b="0"/>
            <wp:wrapTopAndBottom distT="152400" distB="152400"/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26105"/>
                    </a:xfrm>
                    <a:prstGeom prst="rect">
                      <a:avLst/>
                    </a:prstGeom>
                    <a:ln w="12700" cap="flat">
                      <a:solidFill>
                        <a:srgbClr val="A7A7A7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113.71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Вывод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терминах предметной области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1828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.5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выборки </w:t>
            </w:r>
            <w:r>
              <w:rPr>
                <w:shd w:val="nil" w:color="auto" w:fill="auto"/>
                <w:rtl w:val="0"/>
                <w:lang w:val="en-US"/>
              </w:rPr>
              <w:t xml:space="preserve">B11 </w:t>
            </w:r>
            <w:r>
              <w:rPr>
                <w:rtl w:val="0"/>
                <w:lang w:val="en-US"/>
              </w:rPr>
              <w:t>(Abdomen circumference (cm))</w:t>
            </w:r>
            <w:r>
              <w:rPr>
                <w:outline w:val="0"/>
                <w:color w:val="a9b1d6"/>
                <w:shd w:val="clear" w:color="auto" w:fill="ffffff"/>
                <w:rtl w:val="0"/>
                <w:lang w:val="en-US"/>
                <w14:textFill>
                  <w14:solidFill>
                    <w14:srgbClr w14:val="A9B1D6"/>
                  </w14:solidFill>
                </w14:textFill>
              </w:rPr>
              <w:t xml:space="preserve"> </w:t>
            </w:r>
            <w:r>
              <w:rPr>
                <w:shd w:val="clear" w:color="auto" w:fill="ffffff"/>
                <w:rtl w:val="0"/>
                <w:lang w:val="ru-RU"/>
              </w:rPr>
              <w:t xml:space="preserve">и </w:t>
            </w:r>
            <w:r>
              <w:rPr>
                <w:shd w:val="clear" w:color="auto" w:fill="ffffff"/>
                <w:rtl w:val="0"/>
                <w:lang w:val="en-US"/>
              </w:rPr>
              <w:t>B12</w:t>
            </w:r>
            <w:r>
              <w:rPr>
                <w:outline w:val="0"/>
                <w:color w:val="a9b1d6"/>
                <w:shd w:val="clear" w:color="auto" w:fill="ffffff"/>
                <w:rtl w:val="0"/>
                <w:lang w:val="ru-RU"/>
                <w14:textFill>
                  <w14:solidFill>
                    <w14:srgbClr w14:val="A9B1D6"/>
                  </w14:solidFill>
                </w14:textFill>
              </w:rPr>
              <w:t xml:space="preserve"> </w:t>
            </w:r>
            <w:r>
              <w:rPr>
                <w:rtl w:val="0"/>
                <w:lang w:val="en-US"/>
              </w:rPr>
              <w:t xml:space="preserve">(Hip circumference (cm)) </w:t>
            </w:r>
            <w:r>
              <w:rPr>
                <w:rtl w:val="0"/>
                <w:lang w:val="ru-RU"/>
              </w:rPr>
              <w:t>неоднородны</w:t>
            </w:r>
            <w:r>
              <w:rPr>
                <w:rtl w:val="0"/>
              </w:rPr>
              <w:t>.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6. </w:t>
      </w:r>
      <w:r>
        <w:rPr>
          <w:b w:val="1"/>
          <w:bCs w:val="1"/>
          <w:rtl w:val="0"/>
          <w:lang w:val="ru-RU"/>
        </w:rPr>
        <w:t>Таблицы сопряжённости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>B3 (Body fat)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B5 (Sex)</w:t>
      </w: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olor w:val="000000"/>
          <w:sz w:val="24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Объёмы выборок –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sSub>
                        <m:e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k</m:t>
                          </m:r>
                        </m:e>
                        <m:sub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∃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≠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b>
              </m:sSub>
            </m:e>
          </m:mr>
        </m:m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Указать формулы расчёта показателей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используемых при проверке статистических гипотез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10"/>
        <w:gridCol w:w="2501"/>
        <w:gridCol w:w="4028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4097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lim>
                    </m:limLow>
                  </m:e>
                  <m:li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lim>
                </m:limUpp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lim>
                    </m:limLow>
                  </m:e>
                  <m:li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наблюдения случайного вектора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случайные величины дискретного типа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варианты признака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варианты признака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выборочная частота варианта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теоретическая частота варианта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при условии истинности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402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0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  <w:r>
        <w:rPr>
          <w:i w:val="1"/>
          <w:i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1587</wp:posOffset>
                </wp:positionH>
                <wp:positionV relativeFrom="line">
                  <wp:posOffset>429966</wp:posOffset>
                </wp:positionV>
                <wp:extent cx="1200699" cy="367854"/>
                <wp:effectExtent l="0" t="0" r="0" b="0"/>
                <wp:wrapNone/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0699" cy="367854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1pt;margin-top:33.9pt;width:94.5pt;height:29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эмпирическую таблицу сопряжённости</w:t>
      </w:r>
    </w:p>
    <w:tbl>
      <w:tblPr>
        <w:tblW w:w="93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97"/>
        <w:gridCol w:w="2480"/>
        <w:gridCol w:w="2481"/>
        <w:gridCol w:w="2480"/>
      </w:tblGrid>
      <w:tr>
        <w:tblPrEx>
          <w:shd w:val="clear" w:color="auto" w:fill="cdd4e9"/>
        </w:tblPrEx>
        <w:trPr>
          <w:trHeight w:val="418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i w:val="1"/>
                <w:iCs w:val="1"/>
                <w:color w:val="000000"/>
                <w:sz w:val="18"/>
                <w:szCs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en-US"/>
              </w:rPr>
              <w:t xml:space="preserve">                   </w:t>
            </w: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Y</m:t>
              </m:r>
            </m:oMath>
          </w:p>
          <w:p>
            <w:pPr>
              <w:pStyle w:val="Normal.0"/>
              <w:rPr>
                <w:color w:val="000000"/>
                <w:sz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X</m:t>
              </m:r>
            </m:oMath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65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55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SUM(B2:C2)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SUM(B3:C3)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3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</w:t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SUM(B4:C4)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84" w:hRule="atLeast"/>
        </w:trPr>
        <w:tc>
          <w:tcPr>
            <w:tcW w:type="dxa" w:w="18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SUM(B2:B4)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</w:t>
            </w:r>
            <w:r>
              <w:rPr/>
              <w:fldChar w:fldCharType="end" w:fldLock="0"/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SUM(C2:C4)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159</w:t>
            </w:r>
            <w:r>
              <w:rPr/>
              <w:fldChar w:fldCharType="end" w:fldLock="0"/>
            </w:r>
          </w:p>
        </w:tc>
        <w:tc>
          <w:tcPr>
            <w:tcW w:type="dxa" w:w="24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SUM(B5:C5)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252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теоретическую таблицу сопряжённости</w:t>
      </w:r>
      <w:r>
        <w:rPr>
          <w:i w:val="1"/>
          <w:i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1587</wp:posOffset>
                </wp:positionH>
                <wp:positionV relativeFrom="line">
                  <wp:posOffset>148568</wp:posOffset>
                </wp:positionV>
                <wp:extent cx="1200699" cy="367854"/>
                <wp:effectExtent l="0" t="0" r="0" b="0"/>
                <wp:wrapNone/>
                <wp:docPr id="1073741831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0699" cy="367854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1pt;margin-top:11.7pt;width:94.5pt;height:29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92"/>
        <w:gridCol w:w="2479"/>
        <w:gridCol w:w="2488"/>
        <w:gridCol w:w="2480"/>
      </w:tblGrid>
      <w:tr>
        <w:tblPrEx>
          <w:shd w:val="clear" w:color="auto" w:fill="cdd4e9"/>
        </w:tblPrEx>
        <w:trPr>
          <w:trHeight w:val="418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i w:val="1"/>
                <w:iCs w:val="1"/>
                <w:color w:val="000000"/>
                <w:sz w:val="18"/>
                <w:szCs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en-US"/>
              </w:rPr>
              <w:t xml:space="preserve">                   </w:t>
            </w: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Y</m:t>
              </m:r>
            </m:oMath>
          </w:p>
          <w:p>
            <w:pPr>
              <w:pStyle w:val="Normal.0"/>
              <w:rPr>
                <w:color w:val="000000"/>
                <w:sz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X</m:t>
              </m:r>
            </m:oMath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44,29</w:t>
            </w:r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75,71</w:t>
            </w:r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SUM(B2:C2)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14,39</w:t>
            </w:r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24,61</w:t>
            </w:r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SUM(B3:C3)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3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34,32</w:t>
            </w:r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58,68</w:t>
            </w:r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SUM(B4:C4)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84" w:hRule="atLeast"/>
        </w:trPr>
        <w:tc>
          <w:tcPr>
            <w:tcW w:type="dxa" w:w="1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SUM(B2:B4)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</w:t>
            </w:r>
            <w:r>
              <w:rPr/>
              <w:fldChar w:fldCharType="end" w:fldLock="0"/>
            </w:r>
          </w:p>
        </w:tc>
        <w:tc>
          <w:tcPr>
            <w:tcW w:type="dxa" w:w="2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SUM(C2:C4)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159</w:t>
            </w:r>
            <w:r>
              <w:rPr/>
              <w:fldChar w:fldCharType="end" w:fldLock="0"/>
            </w:r>
          </w:p>
        </w:tc>
        <w:tc>
          <w:tcPr>
            <w:tcW w:type="dxa" w:w="2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SUM(B5:C5)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252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29.33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33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.6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</w:t>
            </w:r>
            <w:r>
              <w:rPr>
                <w:shd w:val="nil" w:color="auto" w:fill="auto"/>
                <w:rtl w:val="0"/>
                <w:lang w:val="ru-RU"/>
              </w:rPr>
              <w:t xml:space="preserve">между факторным признаком </w:t>
            </w:r>
            <w:r>
              <w:rPr>
                <w:shd w:val="nil" w:color="auto" w:fill="auto"/>
                <w:rtl w:val="0"/>
                <w:lang w:val="ru-RU"/>
              </w:rPr>
              <w:t>B3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и результативным признаком </w:t>
            </w:r>
            <w:r>
              <w:rPr>
                <w:shd w:val="nil" w:color="auto" w:fill="auto"/>
                <w:rtl w:val="0"/>
                <w:lang w:val="en-US"/>
              </w:rPr>
              <w:t>B5</w:t>
            </w:r>
            <w:r>
              <w:rPr>
                <w:shd w:val="nil" w:color="auto" w:fill="auto"/>
                <w:rtl w:val="0"/>
                <w:lang w:val="ru-RU"/>
              </w:rPr>
              <w:t xml:space="preserve"> присутствует статистическая связь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Под действием </w:t>
            </w:r>
            <w:r>
              <w:rPr>
                <w:shd w:val="nil" w:color="auto" w:fill="auto"/>
                <w:rtl w:val="0"/>
                <w:lang w:val="en-US"/>
              </w:rPr>
              <w:t xml:space="preserve">B3 </w:t>
            </w:r>
            <w:r>
              <w:rPr>
                <w:shd w:val="nil" w:color="auto" w:fill="auto"/>
                <w:rtl w:val="0"/>
                <w:lang w:val="ru-RU"/>
              </w:rPr>
              <w:t xml:space="preserve">оказывается влияние на распределение </w:t>
            </w:r>
            <w:r>
              <w:rPr>
                <w:shd w:val="nil" w:color="auto" w:fill="auto"/>
                <w:rtl w:val="0"/>
                <w:lang w:val="en-US"/>
              </w:rPr>
              <w:t>B5.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7. </w:t>
      </w:r>
      <w:r>
        <w:rPr>
          <w:b w:val="1"/>
          <w:bCs w:val="1"/>
          <w:rtl w:val="0"/>
          <w:lang w:val="ru-RU"/>
        </w:rPr>
        <w:t>Дисперсионный анализ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>B6 (Town)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 (Body density determined from underwater weighing)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Число вариантов факторного признака –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4</m:t>
        </m:r>
      </m:oMath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olor w:val="000000"/>
          <w:sz w:val="24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Объёмы выборок –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∃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≠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</m:m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групповые выборочные характеристики</w:t>
      </w:r>
    </w:p>
    <w:tbl>
      <w:tblPr>
        <w:tblW w:w="892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48"/>
        <w:gridCol w:w="2700"/>
        <w:gridCol w:w="1793"/>
        <w:gridCol w:w="1806"/>
        <w:gridCol w:w="198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№ 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Вариант факторного признака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Объём выборки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Групповые средние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Групповые дисперсии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Arlington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Norwood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41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Revere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82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Somerville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56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показателей вариации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в дисперсионном анализе</w:t>
      </w:r>
    </w:p>
    <w:tbl>
      <w:tblPr>
        <w:tblW w:w="85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0"/>
        <w:gridCol w:w="4386"/>
        <w:gridCol w:w="1088"/>
        <w:gridCol w:w="162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4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737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4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</m:ba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oMath>
            </m:oMathPara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1791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4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внутр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den>
              </m:f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lim>
              </m:limUp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sSup>
                <m:e>
                  <m:limUpp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σ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где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p>
                <m:e>
                  <m:limUpp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σ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den>
              </m:f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p>
                <m:e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y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</m:e>
                  </m:ba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групповая дисперсия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</m:oMath>
            </m:oMathPara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771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4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j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</m:ba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oMath>
            </m:oMathPara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page"/>
      </w:r>
    </w:p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дисперсионном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248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498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251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0.00</m:t>
                </m:r>
              </m:oMath>
            </m:oMathPara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644"/>
        <w:gridCol w:w="1620"/>
        <w:gridCol w:w="1620"/>
        <w:gridCol w:w="2160"/>
      </w:tblGrid>
      <w:tr>
        <w:tblPrEx>
          <w:shd w:val="clear" w:color="auto" w:fill="cdd4e9"/>
        </w:tblPrEx>
        <w:trPr>
          <w:trHeight w:val="368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межгр</m:t>
                    </m:r>
                  </m:sub>
                </m:sSub>
              </m:oMath>
            </m:oMathPara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внутр</m:t>
                    </m:r>
                  </m:sub>
                </m:sSub>
              </m:oMath>
            </m:oMathPara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межгр</m:t>
                    </m:r>
                  </m:sub>
                </m:sSub>
              </m:oMath>
            </m:oMathPara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0.00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0.00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0.00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0.00</w:t>
            </w:r>
          </w:p>
        </w:tc>
      </w:tr>
    </w:tbl>
    <w:p>
      <w:pPr>
        <w:pStyle w:val="Normal.0"/>
        <w:widowControl w:val="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77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Эмпирический 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η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межгр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общ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0.02</w:t>
            </w:r>
          </w:p>
        </w:tc>
      </w:tr>
      <w:tr>
        <w:tblPrEx>
          <w:shd w:val="clear" w:color="auto" w:fill="cdd4e9"/>
        </w:tblPrEx>
        <w:trPr>
          <w:trHeight w:val="965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Эмпирическое 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η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s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η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˜</m:t>
                            </m:r>
                          </m:lim>
                        </m:limUpp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type m:val="bar"/>
                      </m:fPr>
                      <m:num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m:rPr>
                                <m:nor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межгр</m:t>
                            </m:r>
                          </m:sub>
                        </m:sSub>
                      </m:num>
                      <m:den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m:rPr>
                                <m:nor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общ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0.13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е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Охарактеризовать тип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По шкале Чеддока наблюдается слабая степень статистической связи между факторным признаком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B6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и результативным признаком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B1.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ж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статистической гипотезы дисперсионного анализа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88"/>
        <w:gridCol w:w="2604"/>
        <w:gridCol w:w="4147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92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межгр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внутр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групп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</m:oMath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type="dxa" w:w="41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Правосторонняя критическая область</w:t>
            </w:r>
            <w:r>
              <w:rPr>
                <w:outline w:val="0"/>
                <w:color w:val="a9b1d6"/>
                <w:shd w:val="clear" w:color="auto" w:fill="ffffff"/>
                <w14:textFill>
                  <w14:solidFill>
                    <w14:srgbClr w14:val="A9B1D6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1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з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статистическую гипотезу дисперсионного анализа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1.34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0.26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38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.7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tl w:val="0"/>
                <w:lang w:val="ru-RU"/>
              </w:rPr>
              <w:t xml:space="preserve">между факторным признаком </w:t>
            </w:r>
            <w:r>
              <w:rPr>
                <w:rtl w:val="0"/>
              </w:rPr>
              <w:t>B</w:t>
            </w:r>
            <w:r>
              <w:rPr>
                <w:rtl w:val="0"/>
                <w:lang w:val="ru-RU"/>
              </w:rPr>
              <w:t>6</w:t>
            </w:r>
            <w:r>
              <w:rPr>
                <w:rtl w:val="0"/>
                <w:lang w:val="ru-RU"/>
              </w:rPr>
              <w:t xml:space="preserve"> и результативным признаком </w:t>
            </w:r>
            <w:r>
              <w:rPr>
                <w:rtl w:val="0"/>
              </w:rPr>
              <w:t>B</w:t>
            </w:r>
            <w:r>
              <w:rPr>
                <w:rtl w:val="0"/>
                <w:lang w:val="ru-RU"/>
              </w:rPr>
              <w:t>1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ru-RU"/>
              </w:rPr>
              <w:t>отсутствует</w:t>
            </w:r>
            <w:r>
              <w:rPr>
                <w:rtl w:val="0"/>
              </w:rPr>
              <w:t xml:space="preserve"> статистическая связь</w:t>
            </w:r>
            <w:r>
              <w:rPr>
                <w:rtl w:val="0"/>
              </w:rPr>
              <w:t xml:space="preserve">. </w:t>
            </w:r>
            <w:r>
              <w:rPr>
                <w:rtl w:val="0"/>
                <w:lang w:val="ru-RU"/>
              </w:rPr>
              <w:t xml:space="preserve">Под действием </w:t>
            </w:r>
            <w:r>
              <w:rPr>
                <w:rtl w:val="0"/>
              </w:rPr>
              <w:t>B</w:t>
            </w:r>
            <w:r>
              <w:rPr>
                <w:rtl w:val="0"/>
                <w:lang w:val="ru-RU"/>
              </w:rPr>
              <w:t>6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ru-RU"/>
              </w:rPr>
              <w:t xml:space="preserve">не </w:t>
            </w:r>
            <w:r>
              <w:rPr>
                <w:rtl w:val="0"/>
                <w:lang w:val="ru-RU"/>
              </w:rPr>
              <w:t xml:space="preserve">оказывается влияние на распределение </w:t>
            </w:r>
            <w:r>
              <w:rPr>
                <w:rtl w:val="0"/>
              </w:rPr>
              <w:t>B</w:t>
            </w:r>
            <w:r>
              <w:rPr>
                <w:rtl w:val="0"/>
                <w:lang w:val="ru-RU"/>
              </w:rPr>
              <w:t>1</w:t>
            </w:r>
            <w:r>
              <w:rPr>
                <w:rtl w:val="0"/>
              </w:rPr>
              <w:t>.</w:t>
            </w:r>
          </w:p>
        </w:tc>
      </w:tr>
    </w:tbl>
    <w:p>
      <w:pPr>
        <w:pStyle w:val="Normal.0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8. </w:t>
      </w:r>
      <w:r>
        <w:rPr>
          <w:b w:val="1"/>
          <w:bCs w:val="1"/>
          <w:rtl w:val="0"/>
          <w:lang w:val="ru-RU"/>
        </w:rPr>
        <w:t>Корреляционный анализ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8.1. </w:t>
      </w:r>
      <w:r>
        <w:rPr>
          <w:i w:val="1"/>
          <w:iCs w:val="1"/>
          <w:rtl w:val="0"/>
          <w:lang w:val="ru-RU"/>
        </w:rPr>
        <w:t>Расчёт парных коэффициентов корреляции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Объёмы выборок – 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коэффициентов корреляции</w:t>
      </w:r>
    </w:p>
    <w:tbl>
      <w:tblPr>
        <w:tblW w:w="9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20"/>
        <w:gridCol w:w="3435"/>
        <w:gridCol w:w="303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2043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Линейный коэффициент корреляции</w:t>
            </w:r>
          </w:p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ρ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Y</m:t>
                      </m:r>
                    </m:sub>
                  </m:sSub>
                </m:den>
              </m:f>
            </m:oMath>
            <w:r>
              <w:rPr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p>
                  <m:e/>
                </m:nary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829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Ранговый коэффициент корреляции по Спирмену</w:t>
            </w:r>
          </w:p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  <w:shd w:val="nil" w:color="auto" w:fill="auto"/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ρ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s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p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)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  <m:type m:val="bar"/>
                </m:fPr>
                <m:num>
                  <m:nary>
                    <m:nary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chr m:val="∑"/>
                      <m:limLoc m:val="undOvr"/>
                      <m:grow m:val="0"/>
                      <m:subHide m:val="off"/>
                      <m:supHide m:val="off"/>
                    </m:naryPr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  <m:e/>
                  </m:nary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-</m:t>
                  </m: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pos m:val="top"/>
                    </m:barP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</m:ba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-</m:t>
                  </m: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pos m:val="top"/>
                    </m:barP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</m:ba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)</m:t>
                  </m:r>
                </m:num>
                <m:den>
                  <m:rad>
                    <m:ra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degHide m:val="on"/>
                    </m:radPr>
                    <m:deg/>
                    <m:e>
                      <m:nary>
                        <m:nary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  <m:chr m:val="∑"/>
                          <m:limLoc m:val="undOvr"/>
                          <m:grow m:val="0"/>
                          <m:subHide m:val="off"/>
                          <m:supHide m:val="off"/>
                        </m:naryPr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sup>
                        <m:e/>
                      </m:nary>
                      <m:s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-</m:t>
                          </m:r>
                          <m:bar>
                            <m:ba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  <m:pos m:val="top"/>
                            </m:ba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ba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nary>
                        <m:nary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  <m:chr m:val="∑"/>
                          <m:limLoc m:val="undOvr"/>
                          <m:grow m:val="0"/>
                          <m:subHide m:val="off"/>
                          <m:supHide m:val="off"/>
                        </m:naryPr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sup>
                        <m:e/>
                      </m:nary>
                      <m:s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-</m:t>
                          </m:r>
                          <m:bar>
                            <m:ba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  <m:pos m:val="top"/>
                            </m:ba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ba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где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p>
                  <m:e/>
                </m:nary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3961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Ранговый коэффициент корреляции по Кендаллу</w:t>
            </w:r>
          </w:p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τ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-</m:t>
                      </m:r>
                    </m:sup>
                  </m:sSup>
                </m:num>
                <m:den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)</m:t>
                  </m:r>
                </m:den>
              </m:f>
            </m:oMath>
            <w:r>
              <w:rPr>
                <w:shd w:val="nil" w:color="auto" w:fill="auto"/>
                <w:rtl w:val="0"/>
                <w:lang w:val="ru-RU"/>
              </w:rPr>
              <w:t xml:space="preserve"> , </w:t>
            </w:r>
            <w:r>
              <w:rPr>
                <w:shd w:val="nil" w:color="auto" w:fill="auto"/>
                <w:rtl w:val="0"/>
                <w:lang w:val="ru-RU"/>
              </w:rPr>
              <w:t>где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</m:sup>
              </m:sSup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число пар наблюдений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j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Georgia" w:hAnsi="Georgia" w:hint="default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для которых выполнено условие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0</m:t>
              </m:r>
            </m:oMath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rtl w:val="0"/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</m:sup>
              </m:sSup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число пар наблюдений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j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Georgia" w:hAnsi="Georgia" w:hint="default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для которых выполнено условие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&lt;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0</m:t>
              </m:r>
            </m:oMath>
            <w:r>
              <w:rPr>
                <w:shd w:val="nil" w:color="auto" w:fill="auto"/>
              </w:rPr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доверительного интервала для линейного коэффициента корреляции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1134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e>
                    </m:rad>
                  </m:den>
                </m:f>
              </m:oMath>
            </m:oMathPara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1134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e>
                    </m:rad>
                  </m:den>
                </m:f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 для линейного коэффициента корреляции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коэффициентов корреляции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8"/>
        <w:gridCol w:w="3960"/>
        <w:gridCol w:w="360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Статистическая гипотеза</w:t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</w:tr>
      <w:tr>
        <w:tblPrEx>
          <w:shd w:val="clear" w:color="auto" w:fill="cdd4e9"/>
        </w:tblPrEx>
        <w:trPr>
          <w:trHeight w:val="154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573406" cy="436881"/>
                  <wp:effectExtent l="0" t="0" r="0" b="0"/>
                  <wp:docPr id="1073741832" name="officeArt object" descr="image14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image14.pdf" descr="image14.pdf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6" cy="4368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-</m:t>
                        </m:r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(</m:t>
                            </m:r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degHide m:val="on"/>
                  </m:radPr>
                  <m:deg/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e>
                </m:rad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1645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695960" cy="422910"/>
                  <wp:effectExtent l="0" t="0" r="0" b="0"/>
                  <wp:docPr id="1073741833" name="officeArt object" descr="image12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image12.pdf" descr="image12.pdf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960" cy="42291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</m:ba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-</m:t>
                        </m:r>
                        <m:sSup>
                          <m:e>
                            <m:sSubSup>
                              <m:e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</w:rPr>
                                      <m:t>ρ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s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)</m:t>
                                </m:r>
                              </m:sup>
                            </m:sSubSup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degHide m:val="on"/>
                  </m:radPr>
                  <m:deg/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e>
                </m:rad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1491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805181" cy="464185"/>
                  <wp:effectExtent l="0" t="0" r="0" b="0"/>
                  <wp:docPr id="1073741834" name="officeArt object" descr="image13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image13.pdf" descr="image13.pdf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181" cy="4641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sSub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τ</m:t>
                        </m:r>
                      </m:e>
                    </m:ba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</m:sSub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9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5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den>
                    </m:f>
                  </m:e>
                </m:rad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значимость коэффициентов корреляции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8"/>
        <w:gridCol w:w="1440"/>
        <w:gridCol w:w="1673"/>
        <w:gridCol w:w="1027"/>
        <w:gridCol w:w="1927"/>
        <w:gridCol w:w="1673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Статистическая гипотеза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75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573406" cy="436881"/>
                  <wp:effectExtent l="0" t="0" r="0" b="0"/>
                  <wp:docPr id="1073741835" name="officeArt object" descr="image14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image14.pdf" descr="image14.pdf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6" cy="4368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28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695960" cy="422910"/>
                  <wp:effectExtent l="0" t="0" r="0" b="0"/>
                  <wp:docPr id="1073741836" name="officeArt object" descr="image12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image12.pdf" descr="image12.pdf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960" cy="42291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93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805181" cy="464185"/>
                  <wp:effectExtent l="0" t="0" r="0" b="0"/>
                  <wp:docPr id="1073741837" name="officeArt object" descr="image13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image13.pdf" descr="image13.pdf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181" cy="4641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8.2. </w:t>
      </w:r>
      <w:r>
        <w:rPr>
          <w:i w:val="1"/>
          <w:iCs w:val="1"/>
          <w:rtl w:val="0"/>
          <w:lang w:val="ru-RU"/>
        </w:rPr>
        <w:t>Расчёт множественных коэффициентов корреляции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Анализируемый признак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2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Объёмы выборок –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матрицу ранговых коэффициентов корреляции по Кендаллу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               Признак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Признак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Рассчитать матрицу значений </w:t>
      </w:r>
      <w:r>
        <w:rPr>
          <w:i w:val="1"/>
          <w:iCs w:val="1"/>
          <w:rtl w:val="0"/>
          <w:lang w:val="ru-RU"/>
        </w:rPr>
        <w:t xml:space="preserve">p-value </w:t>
      </w:r>
      <w:r>
        <w:rPr>
          <w:i w:val="1"/>
          <w:iCs w:val="1"/>
          <w:rtl w:val="0"/>
          <w:lang w:val="ru-RU"/>
        </w:rPr>
        <w:t xml:space="preserve">для ранговых коэффициентов корреляции по Кендаллу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 xml:space="preserve">статистическая гипотеза 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1651636" cy="231775"/>
            <wp:effectExtent l="0" t="0" r="0" b="0"/>
            <wp:docPr id="1073741838" name="officeArt object" descr="image18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8.pdf" descr="image18.pd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6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i w:val="1"/>
          <w:iCs w:val="1"/>
          <w:rtl w:val="0"/>
          <w:lang w:val="ru-RU"/>
        </w:rPr>
        <w:t>)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               Признак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Признак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–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–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–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точечную оценку коэффициента конкордации</w:t>
      </w:r>
    </w:p>
    <w:tbl>
      <w:tblPr>
        <w:tblW w:w="9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00"/>
        <w:gridCol w:w="4965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2774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конкордации</w:t>
            </w:r>
          </w:p>
        </w:tc>
        <w:tc>
          <w:tcPr>
            <w:tcW w:type="dxa" w:w="4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W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12</m:t>
                  </m:r>
                </m:num>
                <m:den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chr m:val="∑"/>
                  <m:limLoc m:val="undOvr"/>
                  <m:grow m:val="0"/>
                  <m:subHide m:val="off"/>
                  <m:supHide m:val="off"/>
                </m:naryPr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sup>
                <m:e/>
              </m:nary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k</m:t>
                      </m:r>
                    </m:den>
                  </m:f>
                  <m:nary>
                    <m:nary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chr m:val="∑"/>
                      <m:limLoc m:val="undOvr"/>
                      <m:grow m:val="0"/>
                      <m:subHide m:val="off"/>
                      <m:supHide m:val="off"/>
                    </m:naryPr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  <m:e/>
                  </m:nary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+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где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n - </w:t>
            </w:r>
            <w:r>
              <w:rPr>
                <w:shd w:val="nil" w:color="auto" w:fill="auto"/>
                <w:rtl w:val="0"/>
                <w:lang w:val="ru-RU"/>
              </w:rPr>
              <w:t>объем выборок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k - </w:t>
            </w:r>
            <w:r>
              <w:rPr>
                <w:shd w:val="nil" w:color="auto" w:fill="auto"/>
                <w:rtl w:val="0"/>
                <w:lang w:val="ru-RU"/>
              </w:rPr>
              <w:t>число выборок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ранг </w:t>
            </w:r>
            <w:r>
              <w:rPr>
                <w:shd w:val="nil" w:color="auto" w:fill="auto"/>
                <w:rtl w:val="0"/>
                <w:lang w:val="ru-RU"/>
              </w:rPr>
              <w:t>i-</w:t>
            </w:r>
            <w:r>
              <w:rPr>
                <w:shd w:val="nil" w:color="auto" w:fill="auto"/>
                <w:rtl w:val="0"/>
                <w:lang w:val="ru-RU"/>
              </w:rPr>
              <w:t xml:space="preserve">го элемента выборки в </w:t>
            </w:r>
            <w:r>
              <w:rPr>
                <w:shd w:val="nil" w:color="auto" w:fill="auto"/>
                <w:rtl w:val="0"/>
                <w:lang w:val="ru-RU"/>
              </w:rPr>
              <w:t>j-</w:t>
            </w:r>
            <w:r>
              <w:rPr>
                <w:shd w:val="nil" w:color="auto" w:fill="auto"/>
                <w:rtl w:val="0"/>
                <w:lang w:val="ru-RU"/>
              </w:rPr>
              <w:t>ом признаке</w:t>
            </w: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коэффициента конкордации</w:t>
      </w:r>
    </w:p>
    <w:tbl>
      <w:tblPr>
        <w:tblW w:w="95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705"/>
        <w:gridCol w:w="324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W</m:t>
                </m:r>
              </m:oMath>
            </m:oMathPara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W - </w:t>
            </w:r>
            <w:r>
              <w:rPr>
                <w:shd w:val="nil" w:color="auto" w:fill="auto"/>
                <w:rtl w:val="0"/>
                <w:lang w:val="ru-RU"/>
              </w:rPr>
              <w:t>коэффициент конкордации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n - </w:t>
            </w:r>
            <w:r>
              <w:rPr>
                <w:shd w:val="nil" w:color="auto" w:fill="auto"/>
                <w:rtl w:val="0"/>
                <w:lang w:val="ru-RU"/>
              </w:rPr>
              <w:t>размер выборки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k - </w:t>
            </w:r>
            <w:r>
              <w:rPr>
                <w:shd w:val="nil" w:color="auto" w:fill="auto"/>
                <w:rtl w:val="0"/>
                <w:lang w:val="ru-RU"/>
              </w:rPr>
              <w:t>число выборок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028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α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18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*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значимость коэффициента конкордации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1659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.8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9. </w:t>
      </w:r>
      <w:r>
        <w:rPr>
          <w:b w:val="1"/>
          <w:bCs w:val="1"/>
          <w:rtl w:val="0"/>
          <w:lang w:val="ru-RU"/>
        </w:rPr>
        <w:t>Регрессионный анализ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9.1 </w:t>
      </w:r>
      <w:r>
        <w:rPr>
          <w:i w:val="1"/>
          <w:iCs w:val="1"/>
          <w:rtl w:val="0"/>
          <w:lang w:val="ru-RU"/>
        </w:rPr>
        <w:t>Простейшая линейная регрессионная модель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</w:t>
      </w:r>
      <w:r>
        <w:drawing xmlns:a="http://schemas.openxmlformats.org/drawingml/2006/main">
          <wp:inline distT="0" distB="0" distL="0" distR="0">
            <wp:extent cx="969011" cy="231775"/>
            <wp:effectExtent l="0" t="0" r="0" b="0"/>
            <wp:docPr id="1073741839" name="officeArt object" descr="image19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9.pdf" descr="image19.pdf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9.1.1. </w:t>
      </w:r>
      <w:r>
        <w:rPr>
          <w:i w:val="1"/>
          <w:iCs w:val="1"/>
          <w:rtl w:val="0"/>
          <w:lang w:val="ru-RU"/>
        </w:rPr>
        <w:t>Точечные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580"/>
        <w:gridCol w:w="23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показателей вариации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80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ж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9.1.2. </w:t>
      </w:r>
      <w:r>
        <w:rPr>
          <w:i w:val="1"/>
          <w:iCs w:val="1"/>
          <w:rtl w:val="0"/>
          <w:lang w:val="ru-RU"/>
        </w:rPr>
        <w:t>Интервальные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доверительных интервалов для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2053"/>
        <w:gridCol w:w="486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доверительные интервалы для параметров линейной регрессионной модели</w:t>
      </w:r>
    </w:p>
    <w:tbl>
      <w:tblPr>
        <w:tblW w:w="8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9"/>
        <w:gridCol w:w="1834"/>
        <w:gridCol w:w="1586"/>
        <w:gridCol w:w="1585"/>
        <w:gridCol w:w="158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Привести формулы расчёта доверительного интервала для значений регрессии </w:t>
      </w:r>
      <w:r>
        <w:rPr>
          <w:i w:val="1"/>
          <w:iCs w:val="1"/>
          <w:rtl w:val="0"/>
          <w:lang w:val="ru-RU"/>
        </w:rPr>
        <w:t>f(x)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88"/>
        <w:gridCol w:w="576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Нижняя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low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Верхняя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high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диаграмму рассеяния признаков 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 xml:space="preserve">Нанести на диаграмму функцию регрессии </w:t>
      </w:r>
      <w:r>
        <w:rPr>
          <w:i w:val="1"/>
          <w:iCs w:val="1"/>
          <w:rtl w:val="0"/>
          <w:lang w:val="ru-RU"/>
        </w:rPr>
        <w:t xml:space="preserve">f(x), </w:t>
      </w:r>
      <w:r>
        <w:rPr>
          <w:i w:val="1"/>
          <w:iCs w:val="1"/>
          <w:rtl w:val="0"/>
          <w:lang w:val="ru-RU"/>
        </w:rPr>
        <w:t xml:space="preserve">а также нижние и верхние границы линии регрессии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low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high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на уровне значимости α </w:t>
      </w:r>
      <w:r>
        <w:rPr>
          <w:i w:val="1"/>
          <w:iCs w:val="1"/>
          <w:rtl w:val="0"/>
          <w:lang w:val="ru-RU"/>
        </w:rPr>
        <w:t>= 0.1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4985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график остатков 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969011" cy="204471"/>
            <wp:effectExtent l="0" t="0" r="0" b="0"/>
            <wp:docPr id="1073741840" name="officeArt object" descr="image20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20.pdf" descr="image20.pdf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04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3694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9.1.3. </w:t>
      </w:r>
      <w:r>
        <w:rPr>
          <w:i w:val="1"/>
          <w:iCs w:val="1"/>
          <w:rtl w:val="0"/>
          <w:lang w:val="ru-RU"/>
        </w:rPr>
        <w:t>Проверка значимости линейной регрессионной модели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Статистическая гипотеза – </w:t>
      </w:r>
      <w:r>
        <w:drawing xmlns:a="http://schemas.openxmlformats.org/drawingml/2006/main">
          <wp:inline distT="0" distB="0" distL="0" distR="0">
            <wp:extent cx="668656" cy="464185"/>
            <wp:effectExtent l="0" t="0" r="0" b="0"/>
            <wp:docPr id="1073741841" name="officeArt object" descr="image21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21.pdf" descr="image21.pdf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6" cy="464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70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Heading 2"/>
        <w:spacing w:line="360" w:lineRule="auto"/>
      </w:pPr>
      <w:r>
        <w:rPr>
          <w:rtl w:val="0"/>
        </w:rPr>
        <w:t>б</w:t>
      </w:r>
      <w:r>
        <w:rPr>
          <w:rtl w:val="0"/>
        </w:rPr>
        <w:t xml:space="preserve">) </w:t>
      </w:r>
      <w:r>
        <w:rPr>
          <w:rtl w:val="0"/>
          <w:lang w:val="ru-RU"/>
        </w:rPr>
        <w:t>Проверить значимость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9.2 </w:t>
      </w:r>
      <w:r>
        <w:rPr>
          <w:i w:val="1"/>
          <w:iCs w:val="1"/>
          <w:rtl w:val="0"/>
          <w:lang w:val="ru-RU"/>
        </w:rPr>
        <w:t>Линейная регрессионная модель общего вида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 квадратичное по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: </w:t>
      </w:r>
      <w:r>
        <w:drawing xmlns:a="http://schemas.openxmlformats.org/drawingml/2006/main">
          <wp:inline distT="0" distB="0" distL="0" distR="0">
            <wp:extent cx="1364615" cy="245746"/>
            <wp:effectExtent l="0" t="0" r="0" b="0"/>
            <wp:docPr id="1073741842" name="officeArt object" descr="image2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22.pdf" descr="image22.pdf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2457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9.2.1. </w:t>
      </w:r>
      <w:r>
        <w:rPr>
          <w:i w:val="1"/>
          <w:iCs w:val="1"/>
          <w:rtl w:val="0"/>
          <w:lang w:val="ru-RU"/>
        </w:rPr>
        <w:t>Точечные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760"/>
        <w:gridCol w:w="216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9.2.2. </w:t>
      </w:r>
      <w:r>
        <w:rPr>
          <w:i w:val="1"/>
          <w:iCs w:val="1"/>
          <w:rtl w:val="0"/>
          <w:lang w:val="ru-RU"/>
        </w:rPr>
        <w:t>Интервальные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Привести формулы расчёта доверительного интервала для значений регрессии </w:t>
      </w:r>
      <w:r>
        <w:rPr>
          <w:i w:val="1"/>
          <w:iCs w:val="1"/>
          <w:rtl w:val="0"/>
          <w:lang w:val="ru-RU"/>
        </w:rPr>
        <w:t>f(x)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88"/>
        <w:gridCol w:w="576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Нижняя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low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Верхняя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high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диаграмму рассеяния признаков 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 xml:space="preserve">y. </w:t>
      </w:r>
      <w:r>
        <w:rPr>
          <w:i w:val="1"/>
          <w:iCs w:val="1"/>
          <w:rtl w:val="0"/>
          <w:lang w:val="ru-RU"/>
        </w:rPr>
        <w:t xml:space="preserve">Нанести на диаграмму функцию регрессии </w:t>
      </w:r>
      <w:r>
        <w:rPr>
          <w:i w:val="1"/>
          <w:iCs w:val="1"/>
          <w:rtl w:val="0"/>
          <w:lang w:val="ru-RU"/>
        </w:rPr>
        <w:t xml:space="preserve">f(x), </w:t>
      </w:r>
      <w:r>
        <w:rPr>
          <w:i w:val="1"/>
          <w:iCs w:val="1"/>
          <w:rtl w:val="0"/>
          <w:lang w:val="ru-RU"/>
        </w:rPr>
        <w:t xml:space="preserve">а также нижние и верхние границы линии регрессии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low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high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на уровне значимости α </w:t>
      </w:r>
      <w:r>
        <w:rPr>
          <w:i w:val="1"/>
          <w:iCs w:val="1"/>
          <w:rtl w:val="0"/>
          <w:lang w:val="ru-RU"/>
        </w:rPr>
        <w:t>= 0.1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4300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график остатков 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969011" cy="204471"/>
            <wp:effectExtent l="0" t="0" r="0" b="0"/>
            <wp:docPr id="1073741843" name="officeArt object" descr="image20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20.pdf" descr="image20.pdf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04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3514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9.2.3. </w:t>
      </w:r>
      <w:r>
        <w:rPr>
          <w:i w:val="1"/>
          <w:iCs w:val="1"/>
          <w:rtl w:val="0"/>
          <w:lang w:val="ru-RU"/>
        </w:rPr>
        <w:t>Проверка значимости линейной регрессионной модели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Статистическая гипотеза – </w:t>
      </w:r>
      <w:r>
        <w:drawing xmlns:a="http://schemas.openxmlformats.org/drawingml/2006/main">
          <wp:inline distT="0" distB="0" distL="0" distR="0">
            <wp:extent cx="969011" cy="464185"/>
            <wp:effectExtent l="0" t="0" r="0" b="0"/>
            <wp:docPr id="1073741844" name="officeArt object" descr="image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2.pdf" descr="image2.pdf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464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70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>)</w:t>
      </w:r>
      <w:r>
        <w:rPr>
          <w:rtl w:val="0"/>
          <w:lang w:val="ru-RU"/>
        </w:rPr>
        <w:t xml:space="preserve"> </w:t>
      </w:r>
      <w:r>
        <w:rPr>
          <w:i w:val="1"/>
          <w:iCs w:val="1"/>
          <w:rtl w:val="0"/>
          <w:lang w:val="ru-RU"/>
        </w:rPr>
        <w:t>Проверить значимость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9.3 </w:t>
      </w:r>
      <w:r>
        <w:rPr>
          <w:i w:val="1"/>
          <w:iCs w:val="1"/>
          <w:rtl w:val="0"/>
          <w:lang w:val="ru-RU"/>
        </w:rPr>
        <w:t>Множественная линейная регрессионная модель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rtl w:val="0"/>
          <w:lang w:val="ru-RU"/>
        </w:rPr>
        <w:t xml:space="preserve">1 </w:t>
      </w:r>
      <w:r>
        <w:rPr>
          <w:i w:val="1"/>
          <w:iCs w:val="1"/>
          <w:rtl w:val="0"/>
          <w:lang w:val="ru-RU"/>
        </w:rPr>
        <w:t>x</w:t>
      </w:r>
      <w:r>
        <w:rPr>
          <w:vertAlign w:val="subscript"/>
          <w:rtl w:val="0"/>
          <w:lang w:val="ru-RU"/>
        </w:rPr>
        <w:t>1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rtl w:val="0"/>
          <w:lang w:val="ru-RU"/>
        </w:rPr>
        <w:t xml:space="preserve">2 </w:t>
      </w:r>
      <w:r>
        <w:rPr>
          <w:i w:val="1"/>
          <w:iCs w:val="1"/>
          <w:rtl w:val="0"/>
          <w:lang w:val="ru-RU"/>
        </w:rPr>
        <w:t>x</w:t>
      </w:r>
      <w:r>
        <w:rPr>
          <w:vertAlign w:val="subscript"/>
          <w:rtl w:val="0"/>
          <w:lang w:val="ru-RU"/>
        </w:rPr>
        <w:t>2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</w:t>
      </w:r>
      <w:r>
        <w:drawing xmlns:a="http://schemas.openxmlformats.org/drawingml/2006/main">
          <wp:inline distT="0" distB="0" distL="0" distR="0">
            <wp:extent cx="1378586" cy="231775"/>
            <wp:effectExtent l="0" t="0" r="0" b="0"/>
            <wp:docPr id="1073741845" name="officeArt object" descr="image3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3.pdf" descr="image3.pdf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6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94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Множественный 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Множественное 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9.4.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Сводная таблица показателей вариации для различных регрессионных моделей</w:t>
      </w:r>
    </w:p>
    <w:tbl>
      <w:tblPr>
        <w:tblW w:w="80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8"/>
        <w:gridCol w:w="1800"/>
        <w:gridCol w:w="2160"/>
        <w:gridCol w:w="216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Простейшая линейная модель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Линейная модель с квадратичным членом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Множественная линейная модель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Сводная таблица свойств различных регрессионных моделей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28"/>
        <w:gridCol w:w="2160"/>
        <w:gridCol w:w="2160"/>
        <w:gridCol w:w="198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Свойство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Простейшая линейная модель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Линейная модель с квадратичным членом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Множественная линейная модель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Точность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Значимость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Адекватность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Степень тесноты связи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050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.9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</w:p>
        </w:tc>
      </w:tr>
    </w:tbl>
    <w:p>
      <w:pPr>
        <w:pStyle w:val="Normal.0"/>
        <w:widowControl w:val="0"/>
      </w:pPr>
      <w:r>
        <w:rPr>
          <w:i w:val="1"/>
          <w:iCs w:val="1"/>
        </w:rPr>
      </w:r>
    </w:p>
    <w:sectPr>
      <w:headerReference w:type="default" r:id="rId23"/>
      <w:headerReference w:type="first" r:id="rId24"/>
      <w:footerReference w:type="default" r:id="rId25"/>
      <w:footerReference w:type="first" r:id="rId26"/>
      <w:pgSz w:w="11900" w:h="16840" w:orient="portrait"/>
      <w:pgMar w:top="1134" w:right="850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ook Antiqua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29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29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singl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 A">
    <w:name w:val="heading 4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5 A">
    <w:name w:val="heading 5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right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eader" Target="header3.xml"/><Relationship Id="rId24" Type="http://schemas.openxmlformats.org/officeDocument/2006/relationships/header" Target="header4.xml"/><Relationship Id="rId25" Type="http://schemas.openxmlformats.org/officeDocument/2006/relationships/footer" Target="footer3.xml"/><Relationship Id="rId26" Type="http://schemas.openxmlformats.org/officeDocument/2006/relationships/footer" Target="footer4.xml"/><Relationship Id="rId2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rgbClr val="FFFFFF"/>
        </a:solidFill>
        <a:solidFill>
          <a:srgbClr val="FFFFFF"/>
        </a:solidFill>
        <a:solidFill>
          <a:srgbClr val="FFFFFF"/>
        </a:solidFill>
      </a:fillStyleLst>
      <a:lnStyleLst>
        <a:ln>
          <a:solidFill>
            <a:srgbClr val="000000"/>
          </a:solidFill>
        </a:ln>
        <a:ln>
          <a:solidFill>
            <a:srgbClr val="000000"/>
          </a:solidFill>
        </a:ln>
        <a:ln>
          <a:solidFill>
            <a:srgbClr val="000000"/>
          </a:solidFill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rgbClr val="FFFFFF"/>
        </a:solidFill>
        <a:solidFill>
          <a:srgbClr val="FFFFFF"/>
        </a:solidFill>
        <a:solidFill>
          <a:srgbClr val="FFFFFF"/>
        </a:soli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