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Лабораторная работа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«Однофакторный дисперсионный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Кевролетина Алексе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группы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Б19-504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Дата сдачи:</w:t>
      </w:r>
      <w:r w:rsidDel="00000000" w:rsidR="00000000" w:rsidRPr="00000000">
        <w:rPr>
          <w:sz w:val="22"/>
          <w:szCs w:val="22"/>
          <w:rtl w:val="0"/>
        </w:rPr>
        <w:t xml:space="preserve"> 25.11.2021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Ведущий преподаватель: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Трофимов А.Г.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оценка: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подпись:_______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sz w:val="22"/>
          <w:szCs w:val="22"/>
          <w:rtl w:val="0"/>
        </w:rPr>
        <w:t xml:space="preserve">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изучение функций Statistics and Machine Learning Toolbox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MATLAB / Python SciPy.stats для проведения однофакторного дисперсионного анализа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One-Way ANOVA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1. Исходные данные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Характеристики наблюдаемых случайных величин: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7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1417"/>
        <w:gridCol w:w="1134"/>
        <w:gridCol w:w="1560"/>
        <w:gridCol w:w="1275"/>
        <w:gridCol w:w="1134"/>
        <w:tblGridChange w:id="0">
          <w:tblGrid>
            <w:gridCol w:w="851"/>
            <w:gridCol w:w="1417"/>
            <w:gridCol w:w="1134"/>
            <w:gridCol w:w="1560"/>
            <w:gridCol w:w="1275"/>
            <w:gridCol w:w="113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Распределение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Параметры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Математическое ожидание,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Дисперсия,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pict>
                <v:shape id="_x0000_s0" style="width:12pt;height:15pt;" type="#_x0000_t75">
                  <v:imagedata r:id="rId1" o:title=""/>
                </v:shape>
                <o:OLEObject DrawAspect="Content" r:id="rId2" ObjectID="_1508335681" ProgID="Equation.DSMT4" ShapeID="_x0000_s0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Объем выборки,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sSup>
                <m:sSupPr>
                  <m:ctrlPr>
                    <w:rPr>
                      <w:rFonts w:ascii="Arial" w:cs="Arial" w:eastAsia="Arial" w:hAnsi="Arial"/>
                    </w:rPr>
                  </m:ctrlPr>
                </m:sSupPr>
                <m:e>
                  <m:r>
                    <m:t>χ</m:t>
                  </m:r>
                </m:e>
                <m:sup>
                  <m:r>
                    <w:rPr>
                      <w:rFonts w:ascii="Arial" w:cs="Arial" w:eastAsia="Arial" w:hAnsi="Arial"/>
                    </w:rPr>
                    <m:t xml:space="preserve">2</m:t>
                  </m:r>
                </m:sup>
              </m:sSup>
              <m:r>
                <w:rPr>
                  <w:rFonts w:ascii="Arial" w:cs="Arial" w:eastAsia="Arial" w:hAnsi="Arial"/>
                </w:rPr>
                <m:t xml:space="preserve">(5)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Arial" w:cs="Arial" w:eastAsia="Arial" w:hAnsi="Arial"/>
                </w:rPr>
                <m:t xml:space="preserve">n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m:oMath>
              <m:sSup>
                <m:sSupPr>
                  <m:ctrlPr>
                    <w:rPr>
                      <w:rFonts w:ascii="Arial" w:cs="Arial" w:eastAsia="Arial" w:hAnsi="Arial"/>
                    </w:rPr>
                  </m:ctrlPr>
                </m:sSupPr>
                <m:e>
                  <m:r>
                    <m:t>χ</m:t>
                  </m:r>
                </m:e>
                <m:sup>
                  <m:r>
                    <w:rPr>
                      <w:rFonts w:ascii="Arial" w:cs="Arial" w:eastAsia="Arial" w:hAnsi="Arial"/>
                    </w:rPr>
                    <m:t xml:space="preserve">2</m:t>
                  </m:r>
                </m:sup>
              </m:sSup>
              <m:r>
                <w:rPr>
                  <w:rFonts w:ascii="Arial" w:cs="Arial" w:eastAsia="Arial" w:hAnsi="Arial"/>
                </w:rPr>
                <m:t xml:space="preserve">(5)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Arial" w:cs="Arial" w:eastAsia="Arial" w:hAnsi="Arial"/>
                </w:rPr>
                <m:t xml:space="preserve">n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Arial" w:cs="Arial" w:eastAsia="Arial" w:hAnsi="Arial"/>
                </w:rPr>
                <m:t xml:space="preserve">N(5,3)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Arial" w:cs="Arial" w:eastAsia="Arial" w:hAnsi="Arial"/>
                </w:rPr>
                <m:t xml:space="preserve">N(m,</m:t>
              </m:r>
              <m:r>
                <w:rPr>
                  <w:rFonts w:ascii="Arial" w:cs="Arial" w:eastAsia="Arial" w:hAnsi="Arial"/>
                </w:rPr>
                <m:t>σ</m:t>
              </m:r>
              <m:r>
                <w:rPr>
                  <w:rFonts w:ascii="Arial" w:cs="Arial" w:eastAsia="Arial" w:hAnsi="Arial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Количество случайных величин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sz w:val="22"/>
          <w:szCs w:val="22"/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для генерации случайных чисел использовать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randn, chi2rnd </w:t>
      </w:r>
      <w:bookmarkStart w:colFirst="0" w:colLast="0" w:name="bookmark=id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(scipy.stats: uniform.rvs, norm.rvs, chi2.rvs)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Выборочные характеристики: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7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1760"/>
        <w:gridCol w:w="2248"/>
        <w:gridCol w:w="2512"/>
        <w:tblGridChange w:id="0">
          <w:tblGrid>
            <w:gridCol w:w="851"/>
            <w:gridCol w:w="1760"/>
            <w:gridCol w:w="2248"/>
            <w:gridCol w:w="251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Среднее,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pict>
                <v:shape id="_x0000_s1" style="width:12pt;height:15pt;" type="#_x0000_t75">
                  <v:imagedata r:id="rId3" o:title=""/>
                </v:shape>
                <o:OLEObject DrawAspect="Content" r:id="rId4" ObjectID="_1508336067" ProgID="Equation.DSMT4" ShapeID="_x0000_s1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Оценка дисперсии,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pict>
                <v:shape id="_x0000_s2" style="width:11pt;height:15pt;" type="#_x0000_t75">
                  <v:imagedata r:id="rId5" o:title=""/>
                </v:shape>
                <o:OLEObject DrawAspect="Content" r:id="rId6" ObjectID="_1508336089" ProgID="Equation.DSMT4" ShapeID="_x0000_s2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Оценка с.к.о.,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pict>
                <v:shape id="_x0000_s3" style="width:11pt;height:15pt;" type="#_x0000_t75">
                  <v:imagedata r:id="rId7" o:title=""/>
                </v:shape>
                <o:OLEObject DrawAspect="Content" r:id="rId8" ObjectID="_1536514681" ProgID="4" ShapeID="_x0000_s3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4.809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11.140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3.321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5.089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12.245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3.482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5.585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9.091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3.008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Pooled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5.267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10.388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5.194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2. Визуальное представление выборок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Диаграммы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Box-and-Whisker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607910" cy="3302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791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для построения диаграмм использовать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</w:t>
      </w:r>
      <w:bookmarkStart w:colFirst="0" w:colLast="0" w:name="bookmark=id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vartestn (matplotlib.pyplot.boxplot)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3. Проверка условия применимости дисперсионного анализа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Статистическая гипотеза: </w:t>
      </w:r>
      <m:oMath>
        <m:sSub>
          <m:sSubPr>
            <m:ctrlPr>
              <w:rPr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 xml:space="preserve">H</m:t>
            </m:r>
          </m:e>
          <m:sub>
            <m:r>
              <w:rPr>
                <w:sz w:val="22"/>
                <w:szCs w:val="22"/>
              </w:rPr>
              <m:t xml:space="preserve">0</m:t>
            </m:r>
          </m:sub>
        </m:sSub>
        <m:r>
          <w:rPr>
            <w:sz w:val="22"/>
            <w:szCs w:val="22"/>
          </w:rPr>
          <m:t xml:space="preserve">: </m:t>
        </m:r>
        <m:sSubSup>
          <m:sSubSupPr>
            <m:ctrlPr>
              <w:rPr>
                <w:sz w:val="22"/>
                <w:szCs w:val="22"/>
              </w:rPr>
            </m:ctrlPr>
          </m:sSubSupPr>
          <m:e>
            <m:r>
              <w:rPr>
                <w:sz w:val="22"/>
                <w:szCs w:val="22"/>
              </w:rPr>
              <m:t>σ</m:t>
            </m:r>
          </m:e>
          <m:sub>
            <m:r>
              <w:rPr>
                <w:sz w:val="22"/>
                <w:szCs w:val="22"/>
              </w:rPr>
              <m:t xml:space="preserve">1</m:t>
            </m:r>
          </m:sub>
          <m:sup>
            <m:r>
              <w:rPr>
                <w:sz w:val="22"/>
                <w:szCs w:val="22"/>
              </w:rPr>
              <m:t xml:space="preserve">2</m:t>
            </m:r>
          </m:sup>
        </m:sSubSup>
        <m:r>
          <w:rPr>
            <w:sz w:val="22"/>
            <w:szCs w:val="22"/>
          </w:rPr>
          <m:t xml:space="preserve">=...=</m:t>
        </m:r>
        <m:sSubSup>
          <m:sSubSupPr>
            <m:ctrlPr>
              <w:rPr>
                <w:sz w:val="22"/>
                <w:szCs w:val="22"/>
              </w:rPr>
            </m:ctrlPr>
          </m:sSubSupPr>
          <m:e>
            <m:r>
              <w:rPr>
                <w:sz w:val="22"/>
                <w:szCs w:val="22"/>
              </w:rPr>
              <m:t>σ</m:t>
            </m:r>
          </m:e>
          <m:sub>
            <m:r>
              <w:rPr>
                <w:sz w:val="22"/>
                <w:szCs w:val="22"/>
              </w:rPr>
              <m:t xml:space="preserve">k</m:t>
            </m:r>
          </m:sub>
          <m:sup>
            <m:r>
              <w:rPr>
                <w:sz w:val="22"/>
                <w:szCs w:val="22"/>
              </w:rPr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Критерий Бартлетта:</w:t>
      </w:r>
    </w:p>
    <w:tbl>
      <w:tblPr>
        <w:tblStyle w:val="Table3"/>
        <w:tblW w:w="737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2"/>
        <w:gridCol w:w="1560"/>
        <w:gridCol w:w="1843"/>
        <w:gridCol w:w="2126"/>
        <w:tblGridChange w:id="0">
          <w:tblGrid>
            <w:gridCol w:w="1842"/>
            <w:gridCol w:w="1560"/>
            <w:gridCol w:w="1843"/>
            <w:gridCol w:w="21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Выборочное значение статистики критерия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Статистическое решение при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= 0.05__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Ошибка стат. решения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3.345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H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0</m:t>
                  </m:r>
                </m:sub>
              </m:sSub>
              <m:r>
                <w:rPr>
                  <w:rFonts w:ascii="Arial" w:cs="Arial" w:eastAsia="Arial" w:hAnsi="Arial"/>
                </w:rPr>
                <m:t xml:space="preserve"> принимается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рода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для проверки гипотезы использовать функцию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vartestn (scipy.stats.bartlett)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4. Однофакторный дисперсионный анализ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дисперсионного анализа:</w:t>
      </w:r>
    </w:p>
    <w:tbl>
      <w:tblPr>
        <w:tblStyle w:val="Table4"/>
        <w:tblW w:w="723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37"/>
        <w:gridCol w:w="1656"/>
        <w:gridCol w:w="1656"/>
        <w:gridCol w:w="2181"/>
        <w:tblGridChange w:id="0">
          <w:tblGrid>
            <w:gridCol w:w="1737"/>
            <w:gridCol w:w="1656"/>
            <w:gridCol w:w="1656"/>
            <w:gridCol w:w="21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Источник вариации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Показатель вариации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Число степеней свободы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Несмещенная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оценка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Группировочный признак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m:oMath>
              <m:sSubSup>
                <m:sSubSupPr>
                  <m:ctrlPr>
                    <w:rPr>
                      <w:sz w:val="18"/>
                      <w:szCs w:val="18"/>
                    </w:rPr>
                  </m:ctrlPr>
                </m:sSubSupPr>
                <m:e>
                  <m:r>
                    <w:rPr>
                      <w:sz w:val="18"/>
                      <w:szCs w:val="18"/>
                    </w:rPr>
                    <m:t xml:space="preserve">D</m:t>
                  </m:r>
                </m:e>
                <m:sub>
                  <m:r>
                    <w:rPr>
                      <w:sz w:val="18"/>
                      <w:szCs w:val="18"/>
                    </w:rPr>
                    <m:t xml:space="preserve">b</m:t>
                  </m:r>
                </m:sub>
                <m:sup>
                  <m:r>
                    <w:rPr>
                      <w:sz w:val="18"/>
                      <w:szCs w:val="18"/>
                    </w:rPr>
                    <m:t xml:space="preserve">*</m:t>
                  </m:r>
                </m:sup>
              </m:sSubSup>
              <m:r>
                <w:rPr>
                  <w:sz w:val="18"/>
                  <w:szCs w:val="18"/>
                </w:rPr>
                <m:t xml:space="preserve">=</m:t>
              </m:r>
              <m:r>
                <w:rPr>
                  <w:rFonts w:ascii="Courier New" w:cs="Courier New" w:eastAsia="Courier New" w:hAnsi="Courier New"/>
                  <w:color w:val="212121"/>
                  <w:sz w:val="21"/>
                  <w:szCs w:val="21"/>
                  <w:highlight w:val="white"/>
                </w:rPr>
                <m:t xml:space="preserve">0.111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m:oMath>
              <m:r>
                <w:rPr>
                  <w:sz w:val="18"/>
                  <w:szCs w:val="18"/>
                </w:rPr>
                <m:t xml:space="preserve">K-1=2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m:oMath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r>
                    <w:rPr>
                      <w:sz w:val="18"/>
                      <w:szCs w:val="18"/>
                    </w:rPr>
                    <m:t xml:space="preserve">n</m:t>
                  </m:r>
                </m:num>
                <m:den>
                  <m:r>
                    <w:rPr>
                      <w:sz w:val="18"/>
                      <w:szCs w:val="18"/>
                    </w:rPr>
                    <m:t xml:space="preserve">K-1</m:t>
                  </m:r>
                </m:den>
              </m:f>
              <m:sSubSup>
                <m:sSubSupPr>
                  <m:ctrlPr>
                    <w:rPr>
                      <w:sz w:val="18"/>
                      <w:szCs w:val="18"/>
                    </w:rPr>
                  </m:ctrlPr>
                </m:sSubSupPr>
                <m:e>
                  <m:r>
                    <w:rPr>
                      <w:sz w:val="18"/>
                      <w:szCs w:val="18"/>
                    </w:rPr>
                    <m:t xml:space="preserve">D</m:t>
                  </m:r>
                </m:e>
                <m:sub>
                  <m:r>
                    <w:rPr>
                      <w:sz w:val="18"/>
                      <w:szCs w:val="18"/>
                    </w:rPr>
                    <m:t xml:space="preserve">b</m:t>
                  </m:r>
                </m:sub>
                <m:sup>
                  <m:r>
                    <w:rPr>
                      <w:sz w:val="18"/>
                      <w:szCs w:val="18"/>
                    </w:rPr>
                    <m:t xml:space="preserve">*</m:t>
                  </m:r>
                </m:sup>
              </m:sSubSup>
              <m:r>
                <w:rPr>
                  <w:sz w:val="18"/>
                  <w:szCs w:val="18"/>
                </w:rPr>
                <m:t xml:space="preserve">=</m:t>
              </m:r>
              <m:r>
                <w:rPr>
                  <w:rFonts w:ascii="Courier New" w:cs="Courier New" w:eastAsia="Courier New" w:hAnsi="Courier New"/>
                  <w:color w:val="212121"/>
                  <w:sz w:val="21"/>
                  <w:szCs w:val="21"/>
                  <w:highlight w:val="white"/>
                </w:rPr>
                <m:t xml:space="preserve">22.215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Остаточные признаки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m:oMath>
              <m:sSubSup>
                <m:sSubSupPr>
                  <m:ctrlPr>
                    <w:rPr>
                      <w:sz w:val="18"/>
                      <w:szCs w:val="18"/>
                    </w:rPr>
                  </m:ctrlPr>
                </m:sSubSupPr>
                <m:e>
                  <m:r>
                    <w:rPr>
                      <w:sz w:val="18"/>
                      <w:szCs w:val="18"/>
                    </w:rPr>
                    <m:t xml:space="preserve">D</m:t>
                  </m:r>
                </m:e>
                <m:sub>
                  <m:r>
                    <w:rPr>
                      <w:sz w:val="18"/>
                      <w:szCs w:val="18"/>
                    </w:rPr>
                    <m:t xml:space="preserve">w</m:t>
                  </m:r>
                </m:sub>
                <m:sup>
                  <m:r>
                    <w:rPr>
                      <w:sz w:val="18"/>
                      <w:szCs w:val="18"/>
                    </w:rPr>
                    <m:t xml:space="preserve">*</m:t>
                  </m:r>
                </m:sup>
              </m:sSubSup>
              <m:r>
                <w:rPr>
                  <w:sz w:val="18"/>
                  <w:szCs w:val="18"/>
                </w:rPr>
                <m:t xml:space="preserve">=</m:t>
              </m:r>
              <m:r>
                <w:rPr>
                  <w:rFonts w:ascii="Courier New" w:cs="Courier New" w:eastAsia="Courier New" w:hAnsi="Courier New"/>
                  <w:color w:val="212121"/>
                  <w:sz w:val="21"/>
                  <w:szCs w:val="21"/>
                  <w:highlight w:val="white"/>
                </w:rPr>
                <m:t xml:space="preserve">10.311</m:t>
              </m:r>
            </m:oMath>
            <m:oMath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m:oMath>
              <m:r>
                <w:rPr>
                  <w:sz w:val="18"/>
                  <w:szCs w:val="18"/>
                </w:rPr>
                <m:t xml:space="preserve">n-K=</m:t>
              </m:r>
              <m:r>
                <w:rPr>
                  <w:rFonts w:ascii="Courier New" w:cs="Courier New" w:eastAsia="Courier New" w:hAnsi="Courier New"/>
                  <w:color w:val="212121"/>
                  <w:sz w:val="21"/>
                  <w:szCs w:val="21"/>
                  <w:highlight w:val="white"/>
                </w:rPr>
                <m:t xml:space="preserve">397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m:oMath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r>
                    <w:rPr>
                      <w:sz w:val="18"/>
                      <w:szCs w:val="18"/>
                    </w:rPr>
                    <m:t xml:space="preserve">n</m:t>
                  </m:r>
                </m:num>
                <m:den>
                  <m:r>
                    <w:rPr>
                      <w:sz w:val="18"/>
                      <w:szCs w:val="18"/>
                    </w:rPr>
                    <m:t xml:space="preserve">n-K</m:t>
                  </m:r>
                </m:den>
              </m:f>
              <m:sSubSup>
                <m:sSubSupPr>
                  <m:ctrlPr>
                    <w:rPr>
                      <w:sz w:val="18"/>
                      <w:szCs w:val="18"/>
                    </w:rPr>
                  </m:ctrlPr>
                </m:sSubSupPr>
                <m:e>
                  <m:r>
                    <w:rPr>
                      <w:sz w:val="18"/>
                      <w:szCs w:val="18"/>
                    </w:rPr>
                    <m:t xml:space="preserve">D</m:t>
                  </m:r>
                </m:e>
                <m:sub>
                  <m:r>
                    <w:rPr>
                      <w:sz w:val="18"/>
                      <w:szCs w:val="18"/>
                    </w:rPr>
                    <m:t xml:space="preserve">w</m:t>
                  </m:r>
                </m:sub>
                <m:sup>
                  <m:r>
                    <w:rPr>
                      <w:sz w:val="18"/>
                      <w:szCs w:val="18"/>
                    </w:rPr>
                    <m:t xml:space="preserve">*</m:t>
                  </m:r>
                </m:sup>
              </m:sSubSup>
              <m:r>
                <w:rPr>
                  <w:sz w:val="18"/>
                  <w:szCs w:val="18"/>
                </w:rPr>
                <m:t xml:space="preserve">=</m:t>
              </m:r>
              <m:r>
                <w:rPr>
                  <w:rFonts w:ascii="Courier New" w:cs="Courier New" w:eastAsia="Courier New" w:hAnsi="Courier New"/>
                  <w:color w:val="212121"/>
                  <w:sz w:val="21"/>
                  <w:szCs w:val="21"/>
                  <w:highlight w:val="white"/>
                </w:rPr>
                <m:t xml:space="preserve">10.388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Все признаки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m:oMath>
              <m:sSubSup>
                <m:sSubSupPr>
                  <m:ctrlPr>
                    <w:rPr>
                      <w:sz w:val="18"/>
                      <w:szCs w:val="18"/>
                    </w:rPr>
                  </m:ctrlPr>
                </m:sSubSupPr>
                <m:e>
                  <m:r>
                    <w:rPr>
                      <w:sz w:val="18"/>
                      <w:szCs w:val="18"/>
                    </w:rPr>
                    <m:t xml:space="preserve">D</m:t>
                  </m:r>
                </m:e>
                <m:sub>
                  <m:r>
                    <w:rPr>
                      <w:sz w:val="18"/>
                      <w:szCs w:val="18"/>
                    </w:rPr>
                    <m:t xml:space="preserve">X</m:t>
                  </m:r>
                </m:sub>
                <m:sup>
                  <m:r>
                    <w:rPr>
                      <w:sz w:val="18"/>
                      <w:szCs w:val="18"/>
                    </w:rPr>
                    <m:t xml:space="preserve">*</m:t>
                  </m:r>
                </m:sup>
              </m:sSubSup>
              <m:r>
                <w:rPr>
                  <w:sz w:val="18"/>
                  <w:szCs w:val="18"/>
                </w:rPr>
                <m:t xml:space="preserve">=</m:t>
              </m:r>
              <m:r>
                <w:rPr>
                  <w:rFonts w:ascii="Courier New" w:cs="Courier New" w:eastAsia="Courier New" w:hAnsi="Courier New"/>
                  <w:color w:val="212121"/>
                  <w:sz w:val="21"/>
                  <w:szCs w:val="21"/>
                  <w:highlight w:val="white"/>
                </w:rPr>
                <m:t xml:space="preserve">10.422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m:oMath>
              <m:r>
                <w:rPr>
                  <w:sz w:val="18"/>
                  <w:szCs w:val="18"/>
                </w:rPr>
                <m:t xml:space="preserve">n-1=399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m:oMath>
              <m:f>
                <m:fPr>
                  <m:ctrlPr>
                    <w:rPr>
                      <w:sz w:val="18"/>
                      <w:szCs w:val="18"/>
                    </w:rPr>
                  </m:ctrlPr>
                </m:fPr>
                <m:num>
                  <m:r>
                    <w:rPr>
                      <w:sz w:val="18"/>
                      <w:szCs w:val="18"/>
                    </w:rPr>
                    <m:t xml:space="preserve">n</m:t>
                  </m:r>
                </m:num>
                <m:den>
                  <m:r>
                    <w:rPr>
                      <w:sz w:val="18"/>
                      <w:szCs w:val="18"/>
                    </w:rPr>
                    <m:t xml:space="preserve">n-1</m:t>
                  </m:r>
                </m:den>
              </m:f>
              <m:sSubSup>
                <m:sSubSupPr>
                  <m:ctrlPr>
                    <w:rPr>
                      <w:sz w:val="18"/>
                      <w:szCs w:val="18"/>
                    </w:rPr>
                  </m:ctrlPr>
                </m:sSubSupPr>
                <m:e>
                  <m:r>
                    <w:rPr>
                      <w:sz w:val="18"/>
                      <w:szCs w:val="18"/>
                    </w:rPr>
                    <m:t xml:space="preserve">D</m:t>
                  </m:r>
                </m:e>
                <m:sub>
                  <m:r>
                    <w:rPr>
                      <w:sz w:val="18"/>
                      <w:szCs w:val="18"/>
                    </w:rPr>
                    <m:t xml:space="preserve">X</m:t>
                  </m:r>
                </m:sub>
                <m:sup>
                  <m:r>
                    <w:rPr>
                      <w:sz w:val="18"/>
                      <w:szCs w:val="18"/>
                    </w:rPr>
                    <m:t xml:space="preserve">*</m:t>
                  </m:r>
                </m:sup>
              </m:sSubSup>
              <m:r>
                <w:rPr>
                  <w:sz w:val="18"/>
                  <w:szCs w:val="18"/>
                </w:rPr>
                <m:t xml:space="preserve">=</m:t>
              </m:r>
              <m:r>
                <w:rPr>
                  <w:rFonts w:ascii="Courier New" w:cs="Courier New" w:eastAsia="Courier New" w:hAnsi="Courier New"/>
                  <w:color w:val="212121"/>
                  <w:sz w:val="21"/>
                  <w:szCs w:val="21"/>
                  <w:highlight w:val="white"/>
                </w:rPr>
                <m:t xml:space="preserve">10.448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Эмпирический коэффициент детерминации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Эмпирическое корреляционное отношение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Статистическая гипотеза: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pict>
          <v:shape id="_x0000_s6" style="width:75pt;height:16pt;" type="#_x0000_t75">
            <v:imagedata r:id="rId13" o:title=""/>
          </v:shape>
          <o:OLEObject DrawAspect="Content" r:id="rId14" ObjectID="_1508339104" ProgID="4" ShapeID="_x0000_s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23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2"/>
        <w:gridCol w:w="1560"/>
        <w:gridCol w:w="1843"/>
        <w:gridCol w:w="1985"/>
        <w:tblGridChange w:id="0">
          <w:tblGrid>
            <w:gridCol w:w="1842"/>
            <w:gridCol w:w="1560"/>
            <w:gridCol w:w="1843"/>
            <w:gridCol w:w="19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Выборочное значение статистики критерия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Статистическое решение при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0.05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__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Ошибка стат. решения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2.138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H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0</m:t>
                  </m:r>
                </m:sub>
              </m:sSub>
              <m:r>
                <w:rPr>
                  <w:rFonts w:ascii="Arial" w:cs="Arial" w:eastAsia="Arial" w:hAnsi="Arial"/>
                </w:rPr>
                <m:t xml:space="preserve"> принимается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при расчетах использовать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anova1 (scipy.stats.f_oneway)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5. Метод линейных контрастов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Доверительные интервалы 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,…,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607118" cy="232524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7118" cy="2325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Попарные сравнения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39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8"/>
        <w:gridCol w:w="1416"/>
        <w:gridCol w:w="1205"/>
        <w:gridCol w:w="1691"/>
        <w:gridCol w:w="1663"/>
        <w:tblGridChange w:id="0">
          <w:tblGrid>
            <w:gridCol w:w="1418"/>
            <w:gridCol w:w="1416"/>
            <w:gridCol w:w="1205"/>
            <w:gridCol w:w="1691"/>
            <w:gridCol w:w="166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Гипотеза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Выборочное значение статистики критерия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Статистическое решение при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Ошибка стат. решения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H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0</m:t>
                  </m:r>
                </m:sub>
              </m:sSub>
              <m:r>
                <w:rPr>
                  <w:rFonts w:ascii="Arial" w:cs="Arial" w:eastAsia="Arial" w:hAnsi="Arial"/>
                </w:rPr>
                <m:t xml:space="preserve">: </m:t>
              </m:r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m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1</m:t>
                  </m:r>
                </m:sub>
              </m:sSub>
              <m:r>
                <w:rPr>
                  <w:rFonts w:ascii="Arial" w:cs="Arial" w:eastAsia="Arial" w:hAnsi="Arial"/>
                </w:rPr>
                <m:t xml:space="preserve">=</m:t>
              </m:r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m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0.2798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0.7928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H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0</m:t>
                  </m:r>
                </m:sub>
              </m:sSub>
              <m:r>
                <w:rPr>
                  <w:rFonts w:ascii="Arial" w:cs="Arial" w:eastAsia="Arial" w:hAnsi="Arial"/>
                </w:rPr>
                <m:t xml:space="preserve"> принимается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H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0</m:t>
                  </m:r>
                </m:sub>
              </m:sSub>
              <m:r>
                <w:rPr>
                  <w:rFonts w:ascii="Arial" w:cs="Arial" w:eastAsia="Arial" w:hAnsi="Arial"/>
                </w:rPr>
                <m:t xml:space="preserve">: </m:t>
              </m:r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m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1</m:t>
                  </m:r>
                </m:sub>
              </m:sSub>
              <m:r>
                <w:rPr>
                  <w:rFonts w:ascii="Arial" w:cs="Arial" w:eastAsia="Arial" w:hAnsi="Arial"/>
                </w:rPr>
                <m:t xml:space="preserve">=</m:t>
              </m:r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m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0.7764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H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0</m:t>
                  </m:r>
                </m:sub>
              </m:sSub>
              <m:r>
                <w:rPr>
                  <w:rFonts w:ascii="Arial" w:cs="Arial" w:eastAsia="Arial" w:hAnsi="Arial"/>
                </w:rPr>
                <m:t xml:space="preserve"> принимается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H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0</m:t>
                  </m:r>
                </m:sub>
              </m:sSub>
              <m:r>
                <w:rPr>
                  <w:rFonts w:ascii="Arial" w:cs="Arial" w:eastAsia="Arial" w:hAnsi="Arial"/>
                </w:rPr>
                <m:t xml:space="preserve">: </m:t>
              </m:r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m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2</m:t>
                  </m:r>
                </m:sub>
              </m:sSub>
              <m:r>
                <w:rPr>
                  <w:rFonts w:ascii="Arial" w:cs="Arial" w:eastAsia="Arial" w:hAnsi="Arial"/>
                </w:rPr>
                <m:t xml:space="preserve">=</m:t>
              </m:r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m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0.4966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0.4217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H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0</m:t>
                  </m:r>
                </m:sub>
              </m:sSub>
              <m:r>
                <w:rPr>
                  <w:rFonts w:ascii="Arial" w:cs="Arial" w:eastAsia="Arial" w:hAnsi="Arial"/>
                </w:rPr>
                <m:t xml:space="preserve"> принимается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при расчетах использовать функцию</w:t>
      </w:r>
      <w:bookmarkStart w:colFirst="0" w:colLast="0" w:name="bookmark=id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multcompare (statsmodels.stats.multicomp.pairwise_tukeyhsd)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footerReference r:id="rId21" w:type="even"/>
      <w:pgSz w:h="11906" w:w="8419" w:orient="portrait"/>
      <w:pgMar w:bottom="567" w:top="851" w:left="567" w:right="567" w:header="709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okmarkStart w:colFirst="0" w:colLast="0" w:name="bookmark=id.3znysh7" w:id="3"/>
  <w:bookmarkEnd w:id="3"/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center" w:pos="180"/>
        <w:tab w:val="right" w:pos="81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Осенний семестр 2021/2022. Лабораторный практикум по курсу «Математическая статистика»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4"/>
      <w:u w:val="single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текстЗнак">
    <w:name w:val="Основной текст Знак"/>
    <w:basedOn w:val="Основнойшрифтабзаца"/>
    <w:next w:val="ОсновнойтекстЗнак"/>
    <w:autoRedefine w:val="0"/>
    <w:hidden w:val="0"/>
    <w:qFormat w:val="0"/>
    <w:rPr>
      <w:b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  <w:tblPr>
      <w:tblStyle w:val="Сеткатаблицы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ВерхнийколонтитулЗнак">
    <w:name w:val="Верхний колонтитул Знак"/>
    <w:basedOn w:val="Основнойшрифтабзаца"/>
    <w:next w:val="Верхнийколонтитул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fontTable" Target="fontTable.xml"/><Relationship Id="rId10" Type="http://schemas.openxmlformats.org/officeDocument/2006/relationships/settings" Target="settings.xml"/><Relationship Id="rId21" Type="http://schemas.openxmlformats.org/officeDocument/2006/relationships/footer" Target="footer1.xml"/><Relationship Id="rId13" Type="http://schemas.openxmlformats.org/officeDocument/2006/relationships/image" Target="media/image5.wmf"/><Relationship Id="rId12" Type="http://schemas.openxmlformats.org/officeDocument/2006/relationships/numbering" Target="numbering.xm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9" Type="http://schemas.openxmlformats.org/officeDocument/2006/relationships/theme" Target="theme/theme1.xml"/><Relationship Id="rId15" Type="http://schemas.openxmlformats.org/officeDocument/2006/relationships/styles" Target="styles.xml"/><Relationship Id="rId14" Type="http://schemas.openxmlformats.org/officeDocument/2006/relationships/oleObject" Target="embeddings/oleObject5.bin"/><Relationship Id="rId17" Type="http://schemas.openxmlformats.org/officeDocument/2006/relationships/image" Target="media/image7.png"/><Relationship Id="rId16" Type="http://schemas.openxmlformats.org/officeDocument/2006/relationships/customXml" Target="../customXML/item1.xml"/><Relationship Id="rId5" Type="http://schemas.openxmlformats.org/officeDocument/2006/relationships/image" Target="media/image2.wmf"/><Relationship Id="rId19" Type="http://schemas.openxmlformats.org/officeDocument/2006/relationships/header" Target="header1.xml"/><Relationship Id="rId6" Type="http://schemas.openxmlformats.org/officeDocument/2006/relationships/oleObject" Target="embeddings/oleObject2.bin"/><Relationship Id="rId18" Type="http://schemas.openxmlformats.org/officeDocument/2006/relationships/image" Target="media/image6.png"/><Relationship Id="rId7" Type="http://schemas.openxmlformats.org/officeDocument/2006/relationships/image" Target="media/image4.wmf"/><Relationship Id="rId8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AvT51UrmrdUf+/LJhVlqXQtJJg==">AMUW2mUV/ULUrd/SEaoHnV9L157j5imsR0hAU2AJjZr0+4yWGyyeDcJ3kyrznsfXfDy9sZCOwA71bfW1Pie2uF0WkflFRkv7aMUi7O19g3DviDN1e9+gdWNBZvS9ODlRX38qhRUMrHD353uQxpGd/LVTlgBjHVOSM7pHFYn5EYKVOiMp3HTHh1w=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2015-11-06T13:59:00Z</dcterms:created>
  <dc:creator>Olga A. Mishulina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