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  <w:t xml:space="preserve">Заказчик хочет: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Тип сайта: сайт-визитка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У сайта должно быть две формы: десктопная и мобильная.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У сайта должно быть несколько страниц: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Новости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(Главная)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Команда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Календарь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Мероприятия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Контакты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На главной странице должны быть: клубные достижения (победы в соревнованиях), а также новости: на десктопной версии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3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новости в линию, на мобильной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 1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новость в линию. У каждой новости карточка, дата, краткая преамбула и ссылка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Читать полностью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».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Команда: руководство и тренеры клуба, разделённые по ролям. У каждого указать вид спорта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Календарь: календарь мероприятий на месяц с возможностью нажать на дату и увидеть событие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Мероприятия: список ближайших турниров и тренировок с фильтром по видам спорта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Контакты: форма записи в команду, номер телефона, почта и адрес на карте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Внизу каждой страницы плашка с разделами сайта, контактами и ссылками на соцсети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