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720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CALENDÁRIO DE ENTREGAS</w:t>
      </w:r>
    </w:p>
    <w:p w:rsidR="00000000" w:rsidDel="00000000" w:rsidP="00000000" w:rsidRDefault="00000000" w:rsidRPr="00000000" w14:paraId="00000002">
      <w:pPr>
        <w:ind w:left="0" w:firstLine="72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21-abril: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interface prototipo</w:t>
      </w:r>
    </w:p>
    <w:p w:rsidR="00000000" w:rsidDel="00000000" w:rsidP="00000000" w:rsidRDefault="00000000" w:rsidRPr="00000000" w14:paraId="00000003">
      <w:pPr>
        <w:ind w:left="0" w:firstLine="72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05-maio: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interface + logica de negocio (parcial)</w:t>
      </w:r>
    </w:p>
    <w:p w:rsidR="00000000" w:rsidDel="00000000" w:rsidP="00000000" w:rsidRDefault="00000000" w:rsidRPr="00000000" w14:paraId="00000004">
      <w:pPr>
        <w:ind w:left="0" w:firstLine="72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26-maio: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prototipo pre-finalizado</w:t>
      </w:r>
    </w:p>
    <w:p w:rsidR="00000000" w:rsidDel="00000000" w:rsidP="00000000" w:rsidRDefault="00000000" w:rsidRPr="00000000" w14:paraId="00000005">
      <w:pPr>
        <w:ind w:left="0" w:firstLine="720"/>
        <w:rPr>
          <w:rFonts w:ascii="Spectral" w:cs="Spectral" w:eastAsia="Spectral" w:hAnsi="Spectr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72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hd w:fill="ea9999" w:val="clear"/>
          <w:rtl w:val="0"/>
        </w:rPr>
        <w:t xml:space="preserve">02-junho:</w:t>
      </w:r>
      <w:r w:rsidDel="00000000" w:rsidR="00000000" w:rsidRPr="00000000">
        <w:rPr>
          <w:rFonts w:ascii="Spectral" w:cs="Spectral" w:eastAsia="Spectral" w:hAnsi="Spectral"/>
          <w:shd w:fill="ea9999" w:val="clear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bCs w:val="1"/>
          <w:shd w:fill="ea9999" w:val="clear"/>
          <w:rtl w:val="0"/>
        </w:rPr>
        <w:t xml:space="preserve">entrega final e apresentação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