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AfA-Satz und -Methode,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Varianten:</w:t>
      </w:r>
      <w:r>
        <w:rPr>
          <w:b w:val="0"/>
        </w:rPr>
        <w:t xml:space="preserve"> mit „Variante festhalten“ gesicherte Stände, etwa verschiedene Verkaufsjahre.</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