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C0" w:rsidRDefault="00014975" w:rsidP="00432912">
      <w:pPr>
        <w:pStyle w:val="Titel"/>
      </w:pPr>
      <w:proofErr w:type="spellStart"/>
      <w:r>
        <w:t>MotorControl</w:t>
      </w:r>
      <w:proofErr w:type="spellEnd"/>
    </w:p>
    <w:p w:rsidR="00014975" w:rsidRDefault="00014975" w:rsidP="00014975"/>
    <w:p w:rsidR="00C93131" w:rsidRDefault="00C93131" w:rsidP="00014975"/>
    <w:p w:rsidR="00C93131" w:rsidRDefault="00C93131" w:rsidP="00014975"/>
    <w:p w:rsidR="00C93131" w:rsidRDefault="00C93131" w:rsidP="00014975"/>
    <w:sdt>
      <w:sdtPr>
        <w:id w:val="33421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93131" w:rsidRDefault="00C93131">
          <w:pPr>
            <w:pStyle w:val="Inhaltsverzeichnisberschrift"/>
          </w:pPr>
          <w:r>
            <w:t>Inhalt</w:t>
          </w:r>
        </w:p>
        <w:p w:rsidR="00C93131" w:rsidRDefault="00C9313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09589" w:history="1">
            <w:r w:rsidRPr="009A36A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Möglichkeiten der Ansteuerung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590" w:history="1">
            <w:r w:rsidRPr="009A36A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Aufbau und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591" w:history="1">
            <w:r w:rsidRPr="009A36AC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Einsatz mit einem Modellbauempfänger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12209592" w:history="1">
            <w:r w:rsidRPr="009A36A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Befehlsübersicht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593" w:history="1">
            <w:r w:rsidRPr="009A36A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Erklärung der Befehlssyntax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594" w:history="1">
            <w:r w:rsidRPr="009A36AC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Ausführliche Befehlsbeschreibung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12209595" w:history="1">
            <w:r w:rsidRPr="009A36A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596" w:history="1">
            <w:r w:rsidRPr="009A36A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Befehlsbearbeitung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597" w:history="1">
            <w:r w:rsidRPr="009A36AC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Drehzahlregelung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598" w:history="1">
            <w:r w:rsidRPr="009A36AC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Encoderauswertung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599" w:history="1">
            <w:r w:rsidRPr="009A36AC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Verteilung der Controller-Ressourcen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12209600" w:history="1">
            <w:r w:rsidRPr="009A36A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Hardwareaufbau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601" w:history="1">
            <w:r w:rsidRPr="009A36AC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Diagramm und Beschreibung der Anschlüsse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602" w:history="1">
            <w:r w:rsidRPr="009A36AC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Erläuterung der Anschlüsse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603" w:history="1">
            <w:r w:rsidRPr="009A36AC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Schaltplan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604" w:history="1">
            <w:r w:rsidRPr="009A36AC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Bauteile Bestell- und Bestückungsliste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605" w:history="1">
            <w:r w:rsidRPr="009A36AC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Bestückungsplan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12209606" w:history="1">
            <w:r w:rsidRPr="009A36AC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9A36AC">
              <w:rPr>
                <w:rStyle w:val="Hyperlink"/>
                <w:noProof/>
              </w:rPr>
              <w:t>Anschlussübersicht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_Toc212209606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31" w:rsidRDefault="00C93131">
          <w:r>
            <w:fldChar w:fldCharType="end"/>
          </w:r>
        </w:p>
      </w:sdtContent>
    </w:sdt>
    <w:p w:rsidR="00432912" w:rsidRDefault="00432912" w:rsidP="00432912">
      <w:pPr>
        <w:pStyle w:val="berschrift1"/>
      </w:pPr>
      <w:bookmarkStart w:id="0" w:name="_Toc212209589"/>
      <w:r>
        <w:lastRenderedPageBreak/>
        <w:t>Möglichkeiten der Ansteuerung</w:t>
      </w:r>
      <w:bookmarkEnd w:id="0"/>
    </w:p>
    <w:p w:rsidR="00432912" w:rsidRDefault="00432912" w:rsidP="00432912">
      <w:pPr>
        <w:pStyle w:val="Listenabsatz"/>
        <w:numPr>
          <w:ilvl w:val="0"/>
          <w:numId w:val="1"/>
        </w:numPr>
      </w:pPr>
      <w:r>
        <w:t>RS232</w:t>
      </w:r>
    </w:p>
    <w:p w:rsidR="00432912" w:rsidRDefault="00432912" w:rsidP="00432912">
      <w:pPr>
        <w:pStyle w:val="Listenabsatz"/>
        <w:numPr>
          <w:ilvl w:val="0"/>
          <w:numId w:val="1"/>
        </w:numPr>
      </w:pPr>
      <w:r>
        <w:t>I²C</w:t>
      </w:r>
    </w:p>
    <w:p w:rsidR="00432912" w:rsidRDefault="00432912" w:rsidP="00432912">
      <w:pPr>
        <w:pStyle w:val="Listenabsatz"/>
        <w:numPr>
          <w:ilvl w:val="0"/>
          <w:numId w:val="1"/>
        </w:numPr>
      </w:pPr>
      <w:r>
        <w:t>RC</w:t>
      </w:r>
    </w:p>
    <w:p w:rsidR="00432912" w:rsidRDefault="00432912" w:rsidP="00432912">
      <w:pPr>
        <w:pStyle w:val="berschrift2"/>
      </w:pPr>
      <w:bookmarkStart w:id="1" w:name="_Toc212209590"/>
      <w:r>
        <w:t>Aufbau und Anwendung</w:t>
      </w:r>
      <w:bookmarkEnd w:id="1"/>
    </w:p>
    <w:p w:rsidR="00432912" w:rsidRPr="00014975" w:rsidRDefault="00432912" w:rsidP="00432912">
      <w:pPr>
        <w:pStyle w:val="berschrift2"/>
      </w:pPr>
      <w:bookmarkStart w:id="2" w:name="_Toc212209591"/>
      <w:r>
        <w:t>Einsatz mit einem Modellbauempfänger</w:t>
      </w:r>
      <w:bookmarkEnd w:id="2"/>
    </w:p>
    <w:p w:rsidR="00014975" w:rsidRDefault="00014975" w:rsidP="00014975"/>
    <w:p w:rsidR="00014975" w:rsidRDefault="00014975" w:rsidP="00444A1A">
      <w:pPr>
        <w:pStyle w:val="berschrift1"/>
      </w:pPr>
      <w:bookmarkStart w:id="3" w:name="_Toc212209592"/>
      <w:r>
        <w:t>Befehlsübersicht</w:t>
      </w:r>
      <w:bookmarkEnd w:id="3"/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Befehle die das Board per RS232 oder I2C versteht. Die genauere Erläuterung per Parameter finden</w:t>
      </w:r>
    </w:p>
    <w:p w:rsidR="00014975" w:rsidRDefault="00014975" w:rsidP="000149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Sie einige Seiten weiter hinten.</w:t>
      </w:r>
    </w:p>
    <w:tbl>
      <w:tblPr>
        <w:tblStyle w:val="MittleresRaster3-Akzent5"/>
        <w:tblW w:w="0" w:type="auto"/>
        <w:tblLook w:val="04A0"/>
      </w:tblPr>
      <w:tblGrid>
        <w:gridCol w:w="1431"/>
        <w:gridCol w:w="7781"/>
      </w:tblGrid>
      <w:tr w:rsidR="00014975" w:rsidTr="00444A1A">
        <w:trPr>
          <w:cnfStyle w:val="100000000000"/>
        </w:trPr>
        <w:tc>
          <w:tcPr>
            <w:cnfStyle w:val="001000000000"/>
            <w:tcW w:w="1431" w:type="dxa"/>
          </w:tcPr>
          <w:p w:rsidR="00014975" w:rsidRDefault="00014975" w:rsidP="00014975">
            <w:r>
              <w:t>Befehlscode</w:t>
            </w:r>
          </w:p>
        </w:tc>
        <w:tc>
          <w:tcPr>
            <w:tcW w:w="7781" w:type="dxa"/>
          </w:tcPr>
          <w:p w:rsidR="00014975" w:rsidRDefault="00014975" w:rsidP="00014975">
            <w:pPr>
              <w:cnfStyle w:val="100000000000"/>
            </w:pPr>
            <w:r>
              <w:t>Funktion des Befehls</w:t>
            </w:r>
          </w:p>
        </w:tc>
      </w:tr>
      <w:tr w:rsidR="00014975" w:rsidTr="00444A1A">
        <w:trPr>
          <w:cnfStyle w:val="000000100000"/>
        </w:trPr>
        <w:tc>
          <w:tcPr>
            <w:cnfStyle w:val="001000000000"/>
            <w:tcW w:w="1431" w:type="dxa"/>
          </w:tcPr>
          <w:p w:rsidR="00014975" w:rsidRDefault="00014975" w:rsidP="00014975">
            <w:pPr>
              <w:jc w:val="center"/>
            </w:pPr>
            <w:r>
              <w:t>2</w:t>
            </w:r>
          </w:p>
        </w:tc>
        <w:tc>
          <w:tcPr>
            <w:tcW w:w="7781" w:type="dxa"/>
          </w:tcPr>
          <w:p w:rsidR="00014975" w:rsidRDefault="00014975" w:rsidP="00014975">
            <w:pPr>
              <w:cnfStyle w:val="00000010000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Motorgeschwindigkeit einstellen bzw. Motoren ein- und ausschalten</w:t>
            </w:r>
          </w:p>
        </w:tc>
      </w:tr>
      <w:tr w:rsidR="00014975" w:rsidTr="00444A1A">
        <w:tc>
          <w:tcPr>
            <w:cnfStyle w:val="001000000000"/>
            <w:tcW w:w="1431" w:type="dxa"/>
          </w:tcPr>
          <w:p w:rsidR="00014975" w:rsidRDefault="00014975" w:rsidP="00014975">
            <w:pPr>
              <w:jc w:val="center"/>
            </w:pPr>
            <w:r>
              <w:t>3</w:t>
            </w:r>
          </w:p>
        </w:tc>
        <w:tc>
          <w:tcPr>
            <w:tcW w:w="7781" w:type="dxa"/>
          </w:tcPr>
          <w:p w:rsidR="00014975" w:rsidRDefault="00014975" w:rsidP="00014975">
            <w:pPr>
              <w:cnfStyle w:val="00000000000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Motordrehzahl einstellen (Umdrehungen pro Minute)</w:t>
            </w:r>
          </w:p>
        </w:tc>
      </w:tr>
      <w:tr w:rsidR="00014975" w:rsidTr="00444A1A">
        <w:trPr>
          <w:cnfStyle w:val="000000100000"/>
        </w:trPr>
        <w:tc>
          <w:tcPr>
            <w:cnfStyle w:val="001000000000"/>
            <w:tcW w:w="1431" w:type="dxa"/>
          </w:tcPr>
          <w:p w:rsidR="00014975" w:rsidRDefault="00014975" w:rsidP="00014975">
            <w:pPr>
              <w:jc w:val="center"/>
            </w:pPr>
            <w:r>
              <w:t>4</w:t>
            </w:r>
          </w:p>
        </w:tc>
        <w:tc>
          <w:tcPr>
            <w:tcW w:w="7781" w:type="dxa"/>
          </w:tcPr>
          <w:p w:rsidR="00014975" w:rsidRDefault="00432912" w:rsidP="00014975">
            <w:pPr>
              <w:cnfStyle w:val="00000010000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Wegstreckenzähler auf 0 setzen (ab dieser Position wird somit neu gemessen)</w:t>
            </w:r>
          </w:p>
        </w:tc>
      </w:tr>
      <w:tr w:rsidR="00014975" w:rsidTr="00444A1A">
        <w:tc>
          <w:tcPr>
            <w:cnfStyle w:val="001000000000"/>
            <w:tcW w:w="1431" w:type="dxa"/>
          </w:tcPr>
          <w:p w:rsidR="00014975" w:rsidRDefault="00014975" w:rsidP="00014975">
            <w:pPr>
              <w:jc w:val="center"/>
            </w:pPr>
            <w:r>
              <w:t>5</w:t>
            </w:r>
          </w:p>
        </w:tc>
        <w:tc>
          <w:tcPr>
            <w:tcW w:w="7781" w:type="dxa"/>
          </w:tcPr>
          <w:p w:rsidR="00014975" w:rsidRDefault="00432912" w:rsidP="00014975">
            <w:pPr>
              <w:cnfStyle w:val="00000000000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Motordrehrichtung einstellen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</w:p>
        </w:tc>
        <w:tc>
          <w:tcPr>
            <w:tcW w:w="7781" w:type="dxa"/>
          </w:tcPr>
          <w:p w:rsidR="00432912" w:rsidRDefault="00432912" w:rsidP="00014975">
            <w:pPr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40</w:t>
            </w:r>
          </w:p>
        </w:tc>
        <w:tc>
          <w:tcPr>
            <w:tcW w:w="7781" w:type="dxa"/>
          </w:tcPr>
          <w:p w:rsidR="00432912" w:rsidRPr="00C6361E" w:rsidRDefault="00432912" w:rsidP="003505A3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61E">
              <w:rPr>
                <w:rFonts w:ascii="Arial" w:hAnsi="Arial" w:cs="Arial"/>
                <w:color w:val="000000"/>
                <w:sz w:val="20"/>
                <w:szCs w:val="20"/>
              </w:rPr>
              <w:t>Aktuellen Motorstrom abfragen (in mA)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41</w:t>
            </w:r>
          </w:p>
        </w:tc>
        <w:tc>
          <w:tcPr>
            <w:tcW w:w="7781" w:type="dxa"/>
          </w:tcPr>
          <w:p w:rsidR="00432912" w:rsidRPr="00C6361E" w:rsidRDefault="00432912" w:rsidP="003505A3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61E">
              <w:rPr>
                <w:rFonts w:ascii="Arial" w:hAnsi="Arial" w:cs="Arial"/>
                <w:color w:val="000000"/>
                <w:sz w:val="20"/>
                <w:szCs w:val="20"/>
              </w:rPr>
              <w:t>Aktuelle Motordrehzahl abfragen (in Umdrehungen pro Minute)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42</w:t>
            </w:r>
          </w:p>
        </w:tc>
        <w:tc>
          <w:tcPr>
            <w:tcW w:w="7781" w:type="dxa"/>
          </w:tcPr>
          <w:p w:rsidR="00432912" w:rsidRPr="00C6361E" w:rsidRDefault="00432912" w:rsidP="003505A3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61E">
              <w:rPr>
                <w:rFonts w:ascii="Arial" w:hAnsi="Arial" w:cs="Arial"/>
                <w:color w:val="000000"/>
                <w:sz w:val="20"/>
                <w:szCs w:val="20"/>
              </w:rPr>
              <w:t>Gefahrene Wegstrecke in mm abrufen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43</w:t>
            </w:r>
          </w:p>
        </w:tc>
        <w:tc>
          <w:tcPr>
            <w:tcW w:w="7781" w:type="dxa"/>
          </w:tcPr>
          <w:p w:rsidR="00432912" w:rsidRPr="00C6361E" w:rsidRDefault="00432912" w:rsidP="003505A3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61E">
              <w:rPr>
                <w:rFonts w:ascii="Arial" w:hAnsi="Arial" w:cs="Arial"/>
                <w:color w:val="000000"/>
                <w:sz w:val="20"/>
                <w:szCs w:val="20"/>
              </w:rPr>
              <w:t xml:space="preserve">Grund für den letzten automatischen </w:t>
            </w:r>
            <w:proofErr w:type="spellStart"/>
            <w:r w:rsidRPr="00C6361E">
              <w:rPr>
                <w:rFonts w:ascii="Arial" w:hAnsi="Arial" w:cs="Arial"/>
                <w:color w:val="000000"/>
                <w:sz w:val="20"/>
                <w:szCs w:val="20"/>
              </w:rPr>
              <w:t>Motorstop</w:t>
            </w:r>
            <w:proofErr w:type="spellEnd"/>
            <w:r w:rsidRPr="00C6361E">
              <w:rPr>
                <w:rFonts w:ascii="Arial" w:hAnsi="Arial" w:cs="Arial"/>
                <w:color w:val="000000"/>
                <w:sz w:val="20"/>
                <w:szCs w:val="20"/>
              </w:rPr>
              <w:t xml:space="preserve"> abrufen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44</w:t>
            </w:r>
          </w:p>
        </w:tc>
        <w:tc>
          <w:tcPr>
            <w:tcW w:w="7781" w:type="dxa"/>
          </w:tcPr>
          <w:p w:rsidR="00432912" w:rsidRPr="00C6361E" w:rsidRDefault="00432912" w:rsidP="003505A3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61E">
              <w:rPr>
                <w:rFonts w:ascii="Arial" w:hAnsi="Arial" w:cs="Arial"/>
                <w:color w:val="000000"/>
                <w:sz w:val="20"/>
                <w:szCs w:val="20"/>
              </w:rPr>
              <w:t>Temperaturwert abrufen (Überhitzung kontrollieren)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45</w:t>
            </w:r>
          </w:p>
        </w:tc>
        <w:tc>
          <w:tcPr>
            <w:tcW w:w="7781" w:type="dxa"/>
          </w:tcPr>
          <w:p w:rsidR="00432912" w:rsidRPr="00C6361E" w:rsidRDefault="00432912" w:rsidP="003505A3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6361E">
              <w:rPr>
                <w:rFonts w:ascii="Arial" w:hAnsi="Arial" w:cs="Arial"/>
                <w:color w:val="000000"/>
                <w:sz w:val="20"/>
                <w:szCs w:val="20"/>
              </w:rPr>
              <w:t xml:space="preserve">Firmware </w:t>
            </w:r>
            <w:r w:rsidRPr="00C6361E">
              <w:rPr>
                <w:rFonts w:ascii="Arial" w:hAnsi="Arial" w:cs="Arial"/>
                <w:color w:val="000000"/>
              </w:rPr>
              <w:t>Version</w:t>
            </w:r>
            <w:r w:rsidRPr="00C6361E">
              <w:rPr>
                <w:rFonts w:ascii="Arial" w:hAnsi="Arial" w:cs="Arial"/>
                <w:color w:val="000000"/>
                <w:sz w:val="20"/>
                <w:szCs w:val="20"/>
              </w:rPr>
              <w:t xml:space="preserve"> abrufen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</w:p>
        </w:tc>
        <w:tc>
          <w:tcPr>
            <w:tcW w:w="7781" w:type="dxa"/>
          </w:tcPr>
          <w:p w:rsidR="00432912" w:rsidRPr="00C6361E" w:rsidRDefault="00432912" w:rsidP="003505A3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50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Motorstrom </w:t>
            </w:r>
            <w:proofErr w:type="spellStart"/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Messbereich</w:t>
            </w:r>
            <w:proofErr w:type="spellEnd"/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 einstellen (wie hoch ist Motorstrom in mA bei 1V </w:t>
            </w:r>
            <w:proofErr w:type="spellStart"/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Meßsignal</w:t>
            </w:r>
            <w:proofErr w:type="spellEnd"/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)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51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Anzahl der Markierungen auf der </w:t>
            </w:r>
            <w:proofErr w:type="spellStart"/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Encoderscheibe</w:t>
            </w:r>
            <w:proofErr w:type="spellEnd"/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 (Impulse pro Umdrehung)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52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Maximale Drehzahl des Motors bei voller Ansteuerung (ein ungefährer Wert reicht)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53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Getriebeuntersetzung nach </w:t>
            </w:r>
            <w:proofErr w:type="spellStart"/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Encoderscheibe</w:t>
            </w:r>
            <w:proofErr w:type="spellEnd"/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 xml:space="preserve"> (0 = kein Getriebe) einstellen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54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Wegstrecke pro Umdrehung in Millimeter vorgeben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55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RC-Empfänger Mode ein- und ausschalten. Falls Funkfernsteuerung genutzt wird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56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RC-Steuerknüppel kalibrieren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57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Automatische Temperaturabschaltung ab einem bestimmten Wert aktivieren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58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Automatische Abschaltung bei einem maximalen Strom aktivieren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59</w:t>
            </w:r>
          </w:p>
        </w:tc>
        <w:tc>
          <w:tcPr>
            <w:tcW w:w="7781" w:type="dxa"/>
          </w:tcPr>
          <w:p w:rsidR="00432912" w:rsidRPr="00432912" w:rsidRDefault="00432912" w:rsidP="00490129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C0504D" w:themeColor="accent2"/>
                <w:sz w:val="20"/>
                <w:szCs w:val="20"/>
              </w:rPr>
            </w:pPr>
            <w:r w:rsidRPr="00432912">
              <w:rPr>
                <w:rFonts w:ascii="Arial" w:hAnsi="Arial" w:cs="Arial"/>
                <w:color w:val="C0504D" w:themeColor="accent2"/>
                <w:sz w:val="20"/>
                <w:szCs w:val="20"/>
              </w:rPr>
              <w:t>Zeit die der Maxistrom überschritten werden muss bevor Abschaltung erfolgt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</w:p>
        </w:tc>
        <w:tc>
          <w:tcPr>
            <w:tcW w:w="7781" w:type="dxa"/>
          </w:tcPr>
          <w:p w:rsidR="00432912" w:rsidRPr="002A00CA" w:rsidRDefault="00432912" w:rsidP="00490129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810000"/>
                <w:sz w:val="20"/>
                <w:szCs w:val="20"/>
              </w:rPr>
            </w:pP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80</w:t>
            </w:r>
          </w:p>
        </w:tc>
        <w:tc>
          <w:tcPr>
            <w:tcW w:w="7781" w:type="dxa"/>
          </w:tcPr>
          <w:p w:rsidR="00432912" w:rsidRPr="00B90101" w:rsidRDefault="00432912" w:rsidP="0019494C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90101">
              <w:rPr>
                <w:rFonts w:ascii="Arial" w:hAnsi="Arial" w:cs="Arial"/>
                <w:color w:val="000000"/>
                <w:sz w:val="20"/>
                <w:szCs w:val="20"/>
              </w:rPr>
              <w:t>Auswahl einer Information für den nächsten I2C-Lesevorgang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100</w:t>
            </w:r>
          </w:p>
        </w:tc>
        <w:tc>
          <w:tcPr>
            <w:tcW w:w="7781" w:type="dxa"/>
          </w:tcPr>
          <w:p w:rsidR="00432912" w:rsidRPr="00B90101" w:rsidRDefault="00432912" w:rsidP="0019494C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90101">
              <w:rPr>
                <w:rFonts w:ascii="Arial" w:hAnsi="Arial" w:cs="Arial"/>
                <w:color w:val="000000"/>
                <w:sz w:val="20"/>
                <w:szCs w:val="20"/>
              </w:rPr>
              <w:t>CRC-Check bei Befehlsübertragung ein- und ausschalten (sichere Übertragung)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101</w:t>
            </w:r>
          </w:p>
        </w:tc>
        <w:tc>
          <w:tcPr>
            <w:tcW w:w="7781" w:type="dxa"/>
          </w:tcPr>
          <w:p w:rsidR="00432912" w:rsidRPr="00B90101" w:rsidRDefault="00432912" w:rsidP="0019494C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90101">
              <w:rPr>
                <w:rFonts w:ascii="Arial" w:hAnsi="Arial" w:cs="Arial"/>
                <w:color w:val="000000"/>
                <w:sz w:val="20"/>
                <w:szCs w:val="20"/>
              </w:rPr>
              <w:t>Neue I2C Slave ID festlegen</w:t>
            </w:r>
          </w:p>
        </w:tc>
      </w:tr>
      <w:tr w:rsidR="00432912" w:rsidTr="00444A1A">
        <w:trPr>
          <w:cnfStyle w:val="000000100000"/>
        </w:trPr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254</w:t>
            </w:r>
          </w:p>
        </w:tc>
        <w:tc>
          <w:tcPr>
            <w:tcW w:w="7781" w:type="dxa"/>
          </w:tcPr>
          <w:p w:rsidR="00432912" w:rsidRPr="00B90101" w:rsidRDefault="00432912" w:rsidP="0019494C">
            <w:pPr>
              <w:autoSpaceDE w:val="0"/>
              <w:autoSpaceDN w:val="0"/>
              <w:adjustRightInd w:val="0"/>
              <w:cnfStyle w:val="0000001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90101">
              <w:rPr>
                <w:rFonts w:ascii="Arial" w:hAnsi="Arial" w:cs="Arial"/>
                <w:color w:val="000000"/>
                <w:sz w:val="20"/>
                <w:szCs w:val="20"/>
              </w:rPr>
              <w:t>Copyright ausgeben</w:t>
            </w:r>
          </w:p>
        </w:tc>
      </w:tr>
      <w:tr w:rsidR="00432912" w:rsidTr="00444A1A">
        <w:tc>
          <w:tcPr>
            <w:cnfStyle w:val="001000000000"/>
            <w:tcW w:w="1431" w:type="dxa"/>
          </w:tcPr>
          <w:p w:rsidR="00432912" w:rsidRDefault="00432912" w:rsidP="00014975">
            <w:pPr>
              <w:jc w:val="center"/>
            </w:pPr>
            <w:r>
              <w:t>255</w:t>
            </w:r>
          </w:p>
        </w:tc>
        <w:tc>
          <w:tcPr>
            <w:tcW w:w="7781" w:type="dxa"/>
          </w:tcPr>
          <w:p w:rsidR="00432912" w:rsidRPr="00B90101" w:rsidRDefault="00432912" w:rsidP="0019494C">
            <w:pPr>
              <w:autoSpaceDE w:val="0"/>
              <w:autoSpaceDN w:val="0"/>
              <w:adjustRightInd w:val="0"/>
              <w:cnfStyle w:val="0000000000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90101">
              <w:rPr>
                <w:rFonts w:ascii="Arial" w:hAnsi="Arial" w:cs="Arial"/>
                <w:color w:val="000000"/>
                <w:sz w:val="20"/>
                <w:szCs w:val="20"/>
              </w:rPr>
              <w:t>Testbefehl, gibt die übergebenen Parameter wieder über RS232 aus</w:t>
            </w:r>
          </w:p>
        </w:tc>
      </w:tr>
    </w:tbl>
    <w:p w:rsidR="00014975" w:rsidRPr="00014975" w:rsidRDefault="00014975" w:rsidP="00014975"/>
    <w:p w:rsidR="00014975" w:rsidRPr="00014975" w:rsidRDefault="00014975" w:rsidP="00432912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Die braun markierten Einstellungen werden in der Regel nur </w:t>
      </w:r>
      <w:r w:rsidR="00432912">
        <w:rPr>
          <w:rFonts w:ascii="Arial" w:hAnsi="Arial" w:cs="Arial"/>
          <w:color w:val="000000"/>
          <w:sz w:val="20"/>
          <w:szCs w:val="20"/>
        </w:rPr>
        <w:t>selten</w:t>
      </w:r>
      <w:r>
        <w:rPr>
          <w:rFonts w:ascii="Arial" w:hAnsi="Arial" w:cs="Arial"/>
          <w:color w:val="000000"/>
          <w:sz w:val="20"/>
          <w:szCs w:val="20"/>
        </w:rPr>
        <w:t xml:space="preserve"> vorgenommen</w:t>
      </w:r>
      <w:r w:rsidR="00432912">
        <w:rPr>
          <w:rFonts w:ascii="Arial" w:hAnsi="Arial" w:cs="Arial"/>
          <w:color w:val="000000"/>
          <w:sz w:val="20"/>
          <w:szCs w:val="20"/>
        </w:rPr>
        <w:t xml:space="preserve"> und fest in den EEPROM gespeichert. So bleiben diese</w:t>
      </w:r>
      <w:r>
        <w:rPr>
          <w:rFonts w:ascii="Arial" w:hAnsi="Arial" w:cs="Arial"/>
          <w:color w:val="000000"/>
          <w:sz w:val="20"/>
          <w:szCs w:val="20"/>
        </w:rPr>
        <w:t xml:space="preserve"> Einstellungen auch nach einem Stromausfall</w:t>
      </w:r>
      <w:r w:rsidR="0043291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erhalten.</w:t>
      </w:r>
    </w:p>
    <w:p w:rsidR="00014975" w:rsidRDefault="00014975" w:rsidP="00014975">
      <w:pPr>
        <w:pStyle w:val="berschrift2"/>
      </w:pPr>
      <w:bookmarkStart w:id="4" w:name="_Toc212209593"/>
      <w:r>
        <w:t>Erklärung der Befehlssyntax</w:t>
      </w:r>
      <w:bookmarkEnd w:id="4"/>
    </w:p>
    <w:p w:rsidR="00014975" w:rsidRDefault="00014975" w:rsidP="00014975">
      <w:pPr>
        <w:pStyle w:val="berschrift2"/>
      </w:pPr>
      <w:bookmarkStart w:id="5" w:name="_Toc212209594"/>
      <w:r>
        <w:t>Ausführliche Befehlsbeschreibung</w:t>
      </w:r>
      <w:bookmarkEnd w:id="5"/>
    </w:p>
    <w:p w:rsidR="00444A1A" w:rsidRDefault="00444A1A" w:rsidP="00444A1A"/>
    <w:p w:rsidR="00444A1A" w:rsidRDefault="00444A1A" w:rsidP="00C93131">
      <w:pPr>
        <w:pStyle w:val="berschrift1"/>
      </w:pPr>
      <w:bookmarkStart w:id="6" w:name="_Toc212209595"/>
      <w:r>
        <w:t>Software</w:t>
      </w:r>
      <w:bookmarkEnd w:id="6"/>
    </w:p>
    <w:p w:rsidR="00C93131" w:rsidRDefault="00C93131" w:rsidP="00C93131">
      <w:pPr>
        <w:pStyle w:val="berschrift2"/>
      </w:pPr>
      <w:bookmarkStart w:id="7" w:name="_Toc212209596"/>
      <w:r>
        <w:t>Befehlsbearbeitung</w:t>
      </w:r>
      <w:bookmarkEnd w:id="7"/>
    </w:p>
    <w:p w:rsidR="00C93131" w:rsidRDefault="00C93131" w:rsidP="00C93131">
      <w:pPr>
        <w:pStyle w:val="berschrift2"/>
      </w:pPr>
      <w:bookmarkStart w:id="8" w:name="_Toc212209597"/>
      <w:r>
        <w:t>Drehzahlregelung</w:t>
      </w:r>
      <w:bookmarkEnd w:id="8"/>
    </w:p>
    <w:p w:rsidR="00C93131" w:rsidRDefault="00C93131" w:rsidP="00C93131">
      <w:pPr>
        <w:pStyle w:val="berschrift2"/>
      </w:pPr>
      <w:bookmarkStart w:id="9" w:name="_Toc212209598"/>
      <w:proofErr w:type="spellStart"/>
      <w:r>
        <w:t>Encoderauswertung</w:t>
      </w:r>
      <w:bookmarkEnd w:id="9"/>
      <w:proofErr w:type="spellEnd"/>
    </w:p>
    <w:p w:rsidR="00C93131" w:rsidRPr="00C93131" w:rsidRDefault="00C93131" w:rsidP="00C93131"/>
    <w:p w:rsidR="00C93131" w:rsidRDefault="00C93131" w:rsidP="00C93131">
      <w:pPr>
        <w:pStyle w:val="berschrift2"/>
      </w:pPr>
      <w:bookmarkStart w:id="10" w:name="_Toc212209599"/>
      <w:r>
        <w:t>Verteilung der Controller-Ressourcen</w:t>
      </w:r>
      <w:bookmarkEnd w:id="10"/>
    </w:p>
    <w:p w:rsidR="00C93131" w:rsidRPr="00C93131" w:rsidRDefault="00C93131" w:rsidP="00C93131"/>
    <w:p w:rsidR="00C93131" w:rsidRPr="00C93131" w:rsidRDefault="00C93131" w:rsidP="00C93131"/>
    <w:p w:rsidR="00444A1A" w:rsidRPr="00444A1A" w:rsidRDefault="00444A1A" w:rsidP="00444A1A">
      <w:pPr>
        <w:pStyle w:val="berschrift1"/>
      </w:pPr>
      <w:bookmarkStart w:id="11" w:name="_Toc212209600"/>
      <w:r>
        <w:t>Hardwareaufbau</w:t>
      </w:r>
      <w:bookmarkEnd w:id="11"/>
    </w:p>
    <w:p w:rsidR="00014975" w:rsidRDefault="00014975" w:rsidP="00014975">
      <w:pPr>
        <w:pStyle w:val="berschrift2"/>
      </w:pPr>
      <w:bookmarkStart w:id="12" w:name="_Toc212209601"/>
      <w:r>
        <w:t>Diagramm und Beschreibung der Anschlüsse</w:t>
      </w:r>
      <w:bookmarkEnd w:id="12"/>
    </w:p>
    <w:p w:rsidR="00014975" w:rsidRDefault="00014975" w:rsidP="00014975">
      <w:pPr>
        <w:pStyle w:val="berschrift2"/>
      </w:pPr>
      <w:bookmarkStart w:id="13" w:name="_Toc212209602"/>
      <w:r>
        <w:t>Erläuterung der Anschlüsse</w:t>
      </w:r>
      <w:bookmarkEnd w:id="13"/>
    </w:p>
    <w:p w:rsidR="00014975" w:rsidRDefault="00014975" w:rsidP="00014975">
      <w:pPr>
        <w:pStyle w:val="berschrift2"/>
      </w:pPr>
      <w:bookmarkStart w:id="14" w:name="_Toc212209603"/>
      <w:r>
        <w:t>Schaltplan</w:t>
      </w:r>
      <w:bookmarkEnd w:id="14"/>
    </w:p>
    <w:p w:rsidR="00014975" w:rsidRDefault="00014975" w:rsidP="00014975">
      <w:pPr>
        <w:pStyle w:val="berschrift2"/>
      </w:pPr>
      <w:bookmarkStart w:id="15" w:name="_Toc212209604"/>
      <w:r>
        <w:t>Bauteile Bestell- und Bestückungsliste</w:t>
      </w:r>
      <w:bookmarkEnd w:id="15"/>
    </w:p>
    <w:p w:rsidR="00014975" w:rsidRDefault="00014975" w:rsidP="00014975">
      <w:pPr>
        <w:pStyle w:val="berschrift2"/>
      </w:pPr>
      <w:bookmarkStart w:id="16" w:name="_Toc212209605"/>
      <w:r>
        <w:t>Bestückungsplan</w:t>
      </w:r>
      <w:bookmarkEnd w:id="16"/>
    </w:p>
    <w:p w:rsidR="00014975" w:rsidRPr="00014975" w:rsidRDefault="00444A1A" w:rsidP="00014975">
      <w:pPr>
        <w:pStyle w:val="berschrift2"/>
      </w:pPr>
      <w:bookmarkStart w:id="17" w:name="_Toc212209606"/>
      <w:r>
        <w:t>Anschlussübersicht</w:t>
      </w:r>
      <w:bookmarkEnd w:id="17"/>
    </w:p>
    <w:p w:rsidR="00014975" w:rsidRPr="00014975" w:rsidRDefault="00014975" w:rsidP="00014975"/>
    <w:sectPr w:rsidR="00014975" w:rsidRPr="00014975" w:rsidSect="009F05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53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7D61A8F"/>
    <w:multiLevelType w:val="hybridMultilevel"/>
    <w:tmpl w:val="4A726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savePreviewPicture/>
  <w:compat/>
  <w:rsids>
    <w:rsidRoot w:val="00014975"/>
    <w:rsid w:val="00014975"/>
    <w:rsid w:val="00030E73"/>
    <w:rsid w:val="00106E86"/>
    <w:rsid w:val="00150F06"/>
    <w:rsid w:val="00321A71"/>
    <w:rsid w:val="003B27B7"/>
    <w:rsid w:val="00432912"/>
    <w:rsid w:val="00444A1A"/>
    <w:rsid w:val="00577C84"/>
    <w:rsid w:val="00713831"/>
    <w:rsid w:val="00746C05"/>
    <w:rsid w:val="009C6B9A"/>
    <w:rsid w:val="009F0545"/>
    <w:rsid w:val="00A77EBB"/>
    <w:rsid w:val="00AF34E3"/>
    <w:rsid w:val="00B77E56"/>
    <w:rsid w:val="00C93131"/>
    <w:rsid w:val="00D84E24"/>
    <w:rsid w:val="00E26933"/>
    <w:rsid w:val="00E84DA8"/>
    <w:rsid w:val="00FB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0545"/>
  </w:style>
  <w:style w:type="paragraph" w:styleId="berschrift1">
    <w:name w:val="heading 1"/>
    <w:basedOn w:val="Standard"/>
    <w:next w:val="Standard"/>
    <w:link w:val="berschrift1Zchn"/>
    <w:uiPriority w:val="9"/>
    <w:qFormat/>
    <w:rsid w:val="00444A1A"/>
    <w:pPr>
      <w:keepNext/>
      <w:keepLines/>
      <w:pageBreakBefore/>
      <w:numPr>
        <w:numId w:val="2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97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3291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3291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3291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3291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3291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3291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3291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MittlereSchattierung1-Akzent11">
    <w:name w:val="Mittlere Schattierung 1 - Akzent 11"/>
    <w:basedOn w:val="NormaleTabelle"/>
    <w:uiPriority w:val="63"/>
    <w:rsid w:val="00106E8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StyleRowBandSize w:val="1"/>
      <w:tblStyleColBandSize w:val="1"/>
      <w:tblInd w:w="0" w:type="dxa"/>
      <w:tblBorders>
        <w:top w:val="single" w:sz="8" w:space="0" w:color="797979"/>
        <w:left w:val="single" w:sz="8" w:space="0" w:color="797979"/>
        <w:bottom w:val="single" w:sz="8" w:space="0" w:color="797979"/>
        <w:right w:val="single" w:sz="8" w:space="0" w:color="797979"/>
        <w:insideH w:val="single" w:sz="8" w:space="0" w:color="7979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center"/>
      </w:pPr>
      <w:rPr>
        <w:rFonts w:asciiTheme="minorHAnsi" w:hAnsiTheme="minorHAnsi"/>
        <w:b/>
        <w:bCs/>
        <w:color w:val="FFFFFF"/>
        <w:sz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/>
          <w:left w:val="single" w:sz="8" w:space="0" w:color="797979"/>
          <w:bottom w:val="single" w:sz="8" w:space="0" w:color="797979"/>
          <w:right w:val="single" w:sz="8" w:space="0" w:color="7979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444A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9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1497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329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329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329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3291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329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329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329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32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32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ittleresRaster3-Akzent5">
    <w:name w:val="Medium Grid 3 Accent 5"/>
    <w:basedOn w:val="NormaleTabelle"/>
    <w:uiPriority w:val="69"/>
    <w:rsid w:val="00444A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chattierung2-Akzent1">
    <w:name w:val="Medium Shading 2 Accent 1"/>
    <w:basedOn w:val="NormaleTabelle"/>
    <w:uiPriority w:val="64"/>
    <w:rsid w:val="00444A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93131"/>
    <w:pPr>
      <w:pageBreakBefore w:val="0"/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9313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313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9313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3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3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1BBB08EA-E793-4A69-BF28-C0202170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/>
      <vt:lpstr>Möglichkeiten der Ansteuerung</vt:lpstr>
      <vt:lpstr>    Aufbau und Anwendung</vt:lpstr>
      <vt:lpstr>    Einsatz mit einem Modellbauempfänger</vt:lpstr>
      <vt:lpstr>Befehlsübersicht</vt:lpstr>
      <vt:lpstr>    Erklärung der Befehlssyntax</vt:lpstr>
      <vt:lpstr>    Ausführliche Befehlsbeschreibung</vt:lpstr>
      <vt:lpstr>Software</vt:lpstr>
      <vt:lpstr>    Befehlsbearbeitung</vt:lpstr>
      <vt:lpstr>    Drehzahlregelung</vt:lpstr>
      <vt:lpstr>    Encoderauswertung</vt:lpstr>
      <vt:lpstr>    Verteilung der Controller-Ressourcen</vt:lpstr>
      <vt:lpstr>Hardwareaufbau</vt:lpstr>
      <vt:lpstr>    Diagramm und Beschreibung der Anschlüsse</vt:lpstr>
      <vt:lpstr>    Erläuterung der Anschlüsse</vt:lpstr>
      <vt:lpstr>    Schaltplan</vt:lpstr>
      <vt:lpstr>    Bauteile Bestell- und Bestückungsliste</vt:lpstr>
      <vt:lpstr>    Bestückungsplan</vt:lpstr>
      <vt:lpstr>    Anschlussübersicht</vt:lpstr>
    </vt:vector>
  </TitlesOfParts>
  <Company/>
  <LinksUpToDate>false</LinksUpToDate>
  <CharactersWithSpaces>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Olaf Petersen</dc:creator>
  <cp:lastModifiedBy>Olaf Petersen</cp:lastModifiedBy>
  <cp:revision>2</cp:revision>
  <dcterms:created xsi:type="dcterms:W3CDTF">2008-10-19T17:08:00Z</dcterms:created>
  <dcterms:modified xsi:type="dcterms:W3CDTF">2008-10-19T20:29:00Z</dcterms:modified>
</cp:coreProperties>
</file>