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8640D" w14:textId="77777777" w:rsidR="005A73A9" w:rsidRPr="0006020B" w:rsidRDefault="005A73A9" w:rsidP="005A73A9">
      <w:pPr>
        <w:pStyle w:val="Titre"/>
        <w:rPr>
          <w:shd w:val="clear" w:color="auto" w:fill="FFFFFF"/>
          <w:lang w:val="fr-FR"/>
        </w:rPr>
      </w:pPr>
      <w:r w:rsidRPr="0006020B">
        <w:rPr>
          <w:shd w:val="clear" w:color="auto" w:fill="FFFFFF"/>
          <w:lang w:val="fr-FR"/>
        </w:rPr>
        <w:t xml:space="preserve">Walt Disney </w:t>
      </w:r>
      <w:proofErr w:type="spellStart"/>
      <w:r w:rsidRPr="0006020B">
        <w:rPr>
          <w:shd w:val="clear" w:color="auto" w:fill="FFFFFF"/>
          <w:lang w:val="fr-FR"/>
        </w:rPr>
        <w:t>Company</w:t>
      </w:r>
      <w:proofErr w:type="spellEnd"/>
    </w:p>
    <w:p w14:paraId="74130F07" w14:textId="77777777" w:rsidR="005A73A9" w:rsidRPr="0006020B" w:rsidRDefault="005A73A9" w:rsidP="005A73A9">
      <w:pPr>
        <w:rPr>
          <w:lang w:val="fr-FR"/>
        </w:rPr>
      </w:pPr>
    </w:p>
    <w:p w14:paraId="1A346440" w14:textId="66583346" w:rsidR="005A73A9" w:rsidRPr="0006020B" w:rsidRDefault="005A73A9" w:rsidP="005A73A9">
      <w:pPr>
        <w:pStyle w:val="Titre1"/>
        <w:rPr>
          <w:lang w:val="fr-FR"/>
        </w:rPr>
      </w:pPr>
      <w:r>
        <w:rPr>
          <w:lang w:val="fr-FR"/>
        </w:rPr>
        <w:t xml:space="preserve">The </w:t>
      </w:r>
      <w:proofErr w:type="spellStart"/>
      <w:r>
        <w:rPr>
          <w:lang w:val="fr-FR"/>
        </w:rPr>
        <w:t>company</w:t>
      </w:r>
      <w:proofErr w:type="spellEnd"/>
    </w:p>
    <w:p w14:paraId="7A31D94F" w14:textId="491505DF" w:rsidR="005A73A9" w:rsidRDefault="005A73A9" w:rsidP="002F1D2E">
      <w:pPr>
        <w:rPr>
          <w:shd w:val="clear" w:color="auto" w:fill="FFFFFF"/>
          <w:lang w:val="en-US"/>
        </w:rPr>
      </w:pPr>
      <w:bookmarkStart w:id="0" w:name="_Toc62132103"/>
      <w:r w:rsidRPr="005A73A9">
        <w:rPr>
          <w:shd w:val="clear" w:color="auto" w:fill="FFFFFF"/>
          <w:lang w:val="en-US"/>
        </w:rPr>
        <w:t xml:space="preserve">The Walt Disney Company is an American company created in 1923 by Walt Disney under the name Disney Brothers Studios. In 2012, it is the leading entertainment group in the world, present in the media industry (newspapers, radios, television, internet) with programs, television series, cinema with animation courses (in featuring famous characters such as Mickey Mouse, Donald Duck, Goofy, etc.), animated feature films and live action films, in the tourism and leisure industry (amusement parks including Disneyland and Walt Disney World Resort, hotels, cruise ships), as well as in products derived from its many productions (games and toys, video games, clothing, etc.). It also ensures the distribution of </w:t>
      </w:r>
      <w:r w:rsidRPr="005A73A9">
        <w:rPr>
          <w:shd w:val="clear" w:color="auto" w:fill="FFFFFF"/>
          <w:lang w:val="en-US"/>
        </w:rPr>
        <w:t>third-party</w:t>
      </w:r>
      <w:r w:rsidRPr="005A73A9">
        <w:rPr>
          <w:shd w:val="clear" w:color="auto" w:fill="FFFFFF"/>
          <w:lang w:val="en-US"/>
        </w:rPr>
        <w:t xml:space="preserve"> productions.</w:t>
      </w:r>
    </w:p>
    <w:bookmarkEnd w:id="0"/>
    <w:p w14:paraId="1EEC0EF8" w14:textId="757831CB" w:rsidR="005A73A9" w:rsidRPr="005A73A9" w:rsidRDefault="005A73A9" w:rsidP="005A73A9">
      <w:pPr>
        <w:pStyle w:val="Titre2"/>
        <w:rPr>
          <w:shd w:val="clear" w:color="auto" w:fill="FFFFFF"/>
          <w:lang w:val="fr-FR"/>
        </w:rPr>
      </w:pPr>
      <w:r w:rsidRPr="005A73A9">
        <w:rPr>
          <w:shd w:val="clear" w:color="auto" w:fill="FFFFFF"/>
          <w:lang w:val="en-US"/>
        </w:rPr>
        <w:t>Current</w:t>
      </w:r>
      <w:r>
        <w:rPr>
          <w:shd w:val="clear" w:color="auto" w:fill="FFFFFF"/>
          <w:lang w:val="fr-FR"/>
        </w:rPr>
        <w:t xml:space="preserve"> General Management</w:t>
      </w:r>
    </w:p>
    <w:p w14:paraId="6106F7EA" w14:textId="7ADDEB95" w:rsidR="005A73A9" w:rsidRPr="00B61A59" w:rsidRDefault="005A73A9" w:rsidP="005A73A9">
      <w:pPr>
        <w:pStyle w:val="Paragraphedeliste"/>
        <w:numPr>
          <w:ilvl w:val="0"/>
          <w:numId w:val="1"/>
        </w:numPr>
        <w:rPr>
          <w:rFonts w:cstheme="minorHAnsi"/>
          <w:shd w:val="clear" w:color="auto" w:fill="FFFFFF"/>
          <w:lang w:val="fr-FR"/>
        </w:rPr>
      </w:pPr>
      <w:r w:rsidRPr="00B61A59">
        <w:rPr>
          <w:rFonts w:cstheme="minorHAnsi"/>
          <w:shd w:val="clear" w:color="auto" w:fill="FFFFFF"/>
          <w:lang w:val="fr-FR"/>
        </w:rPr>
        <w:t>CEO</w:t>
      </w:r>
      <w:r w:rsidRPr="00B61A59">
        <w:rPr>
          <w:rFonts w:cstheme="minorHAnsi"/>
          <w:shd w:val="clear" w:color="auto" w:fill="FFFFFF"/>
          <w:lang w:val="fr-FR"/>
        </w:rPr>
        <w:t xml:space="preserve"> : Bob </w:t>
      </w:r>
      <w:proofErr w:type="spellStart"/>
      <w:r w:rsidRPr="00B61A59">
        <w:rPr>
          <w:rFonts w:cstheme="minorHAnsi"/>
          <w:shd w:val="clear" w:color="auto" w:fill="FFFFFF"/>
          <w:lang w:val="fr-FR"/>
        </w:rPr>
        <w:t>Chapek</w:t>
      </w:r>
      <w:proofErr w:type="spellEnd"/>
    </w:p>
    <w:p w14:paraId="6361B235" w14:textId="131D7001" w:rsidR="005A73A9" w:rsidRPr="00B61A59" w:rsidRDefault="005A73A9" w:rsidP="005A73A9">
      <w:pPr>
        <w:pStyle w:val="Paragraphedeliste"/>
        <w:numPr>
          <w:ilvl w:val="0"/>
          <w:numId w:val="1"/>
        </w:numPr>
        <w:rPr>
          <w:rFonts w:cstheme="minorHAnsi"/>
          <w:lang w:val="fr-FR"/>
        </w:rPr>
      </w:pPr>
      <w:r w:rsidRPr="00B61A59">
        <w:rPr>
          <w:rFonts w:cstheme="minorHAnsi"/>
          <w:lang w:val="fr-FR"/>
        </w:rPr>
        <w:t>Financial Manager</w:t>
      </w:r>
      <w:r w:rsidRPr="00B61A59">
        <w:rPr>
          <w:rFonts w:cstheme="minorHAnsi"/>
          <w:lang w:val="fr-FR"/>
        </w:rPr>
        <w:t xml:space="preserve"> : Christine McCarthy</w:t>
      </w:r>
    </w:p>
    <w:p w14:paraId="35FE922B" w14:textId="5C60BFD8" w:rsidR="005A73A9" w:rsidRPr="00B61A59" w:rsidRDefault="005A73A9" w:rsidP="005A73A9">
      <w:pPr>
        <w:pStyle w:val="Paragraphedeliste"/>
        <w:numPr>
          <w:ilvl w:val="0"/>
          <w:numId w:val="1"/>
        </w:numPr>
        <w:rPr>
          <w:rFonts w:cstheme="minorHAnsi"/>
          <w:shd w:val="clear" w:color="auto" w:fill="FFFFFF"/>
          <w:lang w:val="fr-FR"/>
        </w:rPr>
      </w:pPr>
      <w:r w:rsidRPr="00B61A59">
        <w:rPr>
          <w:rFonts w:cstheme="minorHAnsi"/>
          <w:color w:val="202122"/>
          <w:shd w:val="clear" w:color="auto" w:fill="FFFFFF"/>
        </w:rPr>
        <w:t>V</w:t>
      </w:r>
      <w:r w:rsidRPr="00B61A59">
        <w:rPr>
          <w:rFonts w:cstheme="minorHAnsi"/>
          <w:color w:val="202122"/>
          <w:shd w:val="clear" w:color="auto" w:fill="FFFFFF"/>
        </w:rPr>
        <w:t>ice president</w:t>
      </w:r>
      <w:r w:rsidRPr="00B61A59">
        <w:rPr>
          <w:rFonts w:cstheme="minorHAnsi"/>
          <w:lang w:val="fr-FR"/>
        </w:rPr>
        <w:t>: Peter E. Murphy</w:t>
      </w:r>
    </w:p>
    <w:p w14:paraId="023A3937" w14:textId="2234D00C" w:rsidR="005A73A9" w:rsidRPr="005A73A9" w:rsidRDefault="005A73A9" w:rsidP="005A73A9">
      <w:pPr>
        <w:pStyle w:val="Titre1"/>
        <w:rPr>
          <w:shd w:val="clear" w:color="auto" w:fill="FFFFFF"/>
          <w:lang w:val="en-US"/>
        </w:rPr>
      </w:pPr>
      <w:r w:rsidRPr="005A73A9">
        <w:rPr>
          <w:shd w:val="clear" w:color="auto" w:fill="FFFFFF"/>
          <w:lang w:val="en-US"/>
        </w:rPr>
        <w:t xml:space="preserve">The different groups of </w:t>
      </w:r>
      <w:r w:rsidR="00B61A59" w:rsidRPr="005A73A9">
        <w:rPr>
          <w:shd w:val="clear" w:color="auto" w:fill="FFFFFF"/>
          <w:lang w:val="en-US"/>
        </w:rPr>
        <w:t>s</w:t>
      </w:r>
      <w:r w:rsidR="00B61A59">
        <w:rPr>
          <w:shd w:val="clear" w:color="auto" w:fill="FFFFFF"/>
          <w:lang w:val="en-US"/>
        </w:rPr>
        <w:t>tudios</w:t>
      </w:r>
    </w:p>
    <w:p w14:paraId="5C97D4D7" w14:textId="05A96712" w:rsidR="002F1D2E" w:rsidRPr="002F1D2E" w:rsidRDefault="005A73A9" w:rsidP="002F1D2E">
      <w:pPr>
        <w:pStyle w:val="Titre2"/>
        <w:rPr>
          <w:lang w:val="fr-FR"/>
        </w:rPr>
      </w:pPr>
      <w:bookmarkStart w:id="1" w:name="_Toc62132105"/>
      <w:r>
        <w:rPr>
          <w:lang w:val="fr-FR"/>
        </w:rPr>
        <w:t>Walt Disney Motion Pictures</w:t>
      </w:r>
      <w:bookmarkEnd w:id="1"/>
    </w:p>
    <w:p w14:paraId="419388FF" w14:textId="77777777" w:rsidR="002F1D2E" w:rsidRDefault="002F1D2E" w:rsidP="002F1D2E">
      <w:pPr>
        <w:rPr>
          <w:shd w:val="clear" w:color="auto" w:fill="FFFFFF"/>
          <w:lang w:val="en-US"/>
        </w:rPr>
      </w:pPr>
      <w:bookmarkStart w:id="2" w:name="_Toc62132106"/>
      <w:r w:rsidRPr="002F1D2E">
        <w:rPr>
          <w:shd w:val="clear" w:color="auto" w:fill="FFFFFF"/>
          <w:lang w:val="en-US"/>
        </w:rPr>
        <w:t xml:space="preserve">The Walt Disney Motion Pictures Group brings together film studios with Walt Disney Pictures (for feature films), Touchstone Pictures, Hollywood Pictures. Walt Disney Pictures is subdivided into Walt Disney Animation Studios, Pixar Animation Studios and Disneynature. The group thus has a large catalog of films distributed by Walt Disney Studios Entertainment. With the purchase of 20th Century Fox, Disney gets its hands on the Fox catalog but also Fox Searchlight Pictures, 20th Century Fox Animation, Blue Sky Studios and Fox Star Studios. The group included Miramax Films studios and its Dimension Films division, but Dimension was sold in 2005 and Miramax in 2010. This division also includes Marvel Studios and </w:t>
      </w:r>
      <w:proofErr w:type="spellStart"/>
      <w:r w:rsidRPr="002F1D2E">
        <w:rPr>
          <w:shd w:val="clear" w:color="auto" w:fill="FFFFFF"/>
          <w:lang w:val="en-US"/>
        </w:rPr>
        <w:t>Lucasfilms</w:t>
      </w:r>
      <w:proofErr w:type="spellEnd"/>
      <w:r w:rsidRPr="002F1D2E">
        <w:rPr>
          <w:shd w:val="clear" w:color="auto" w:fill="FFFFFF"/>
          <w:lang w:val="en-US"/>
        </w:rPr>
        <w:t>.</w:t>
      </w:r>
    </w:p>
    <w:p w14:paraId="10F51178" w14:textId="043A09B8" w:rsidR="005A73A9" w:rsidRPr="002F1D2E" w:rsidRDefault="005A73A9" w:rsidP="005A73A9">
      <w:pPr>
        <w:pStyle w:val="Titre2"/>
        <w:rPr>
          <w:shd w:val="clear" w:color="auto" w:fill="FFFFFF"/>
          <w:lang w:val="en-US"/>
        </w:rPr>
      </w:pPr>
      <w:r w:rsidRPr="002F1D2E">
        <w:rPr>
          <w:shd w:val="clear" w:color="auto" w:fill="FFFFFF"/>
          <w:lang w:val="en-US"/>
        </w:rPr>
        <w:t>Disney Theatrical Group</w:t>
      </w:r>
      <w:bookmarkEnd w:id="2"/>
    </w:p>
    <w:p w14:paraId="4F96F226" w14:textId="2A364CD5" w:rsidR="002F1D2E" w:rsidRDefault="002F1D2E" w:rsidP="002F1D2E">
      <w:pPr>
        <w:rPr>
          <w:shd w:val="clear" w:color="auto" w:fill="FFFFFF"/>
          <w:lang w:val="en-US"/>
        </w:rPr>
      </w:pPr>
      <w:bookmarkStart w:id="3" w:name="_Toc62132107"/>
      <w:r w:rsidRPr="002F1D2E">
        <w:rPr>
          <w:shd w:val="clear" w:color="auto" w:fill="FFFFFF"/>
          <w:lang w:val="en-US"/>
        </w:rPr>
        <w:t xml:space="preserve">The Disney Theatrical Group is the “theater and entertainment” division. It includes Walt Disney Theatrical Productions which produces musicals mainly on Broadway and Walt Disney Creative Entertainment which manages the shows at Disney </w:t>
      </w:r>
      <w:r w:rsidRPr="002F1D2E">
        <w:rPr>
          <w:shd w:val="clear" w:color="auto" w:fill="FFFFFF"/>
          <w:lang w:val="en-US"/>
        </w:rPr>
        <w:t>parks,</w:t>
      </w:r>
      <w:r w:rsidRPr="002F1D2E">
        <w:rPr>
          <w:shd w:val="clear" w:color="auto" w:fill="FFFFFF"/>
          <w:lang w:val="en-US"/>
        </w:rPr>
        <w:t xml:space="preserve"> but which also depends on another subsidiary, Walt Disney Imagineering.</w:t>
      </w:r>
    </w:p>
    <w:bookmarkEnd w:id="3"/>
    <w:p w14:paraId="702C2FF3" w14:textId="6DDF2AE9" w:rsidR="005A73A9" w:rsidRPr="002F1D2E" w:rsidRDefault="00B61A59" w:rsidP="005A73A9">
      <w:pPr>
        <w:pStyle w:val="Titre1"/>
        <w:rPr>
          <w:shd w:val="clear" w:color="auto" w:fill="FFFFFF"/>
          <w:lang w:val="en-US"/>
        </w:rPr>
      </w:pPr>
      <w:r>
        <w:rPr>
          <w:shd w:val="clear" w:color="auto" w:fill="FFFFFF"/>
          <w:lang w:val="en-US"/>
        </w:rPr>
        <w:t>Economic data</w:t>
      </w:r>
    </w:p>
    <w:p w14:paraId="6A3874C9" w14:textId="163B0C0F" w:rsidR="005A73A9" w:rsidRDefault="00B61A59" w:rsidP="005A73A9">
      <w:pPr>
        <w:pStyle w:val="Titre2"/>
        <w:rPr>
          <w:lang w:val="fr-FR"/>
        </w:rPr>
      </w:pPr>
      <w:r>
        <w:rPr>
          <w:lang w:val="fr-FR"/>
        </w:rPr>
        <w:t xml:space="preserve">Disney </w:t>
      </w:r>
      <w:proofErr w:type="spellStart"/>
      <w:r>
        <w:rPr>
          <w:lang w:val="fr-FR"/>
        </w:rPr>
        <w:t>shareholders</w:t>
      </w:r>
      <w:proofErr w:type="spellEnd"/>
    </w:p>
    <w:p w14:paraId="351352D2" w14:textId="77777777" w:rsidR="002F1D2E" w:rsidRPr="002F1D2E" w:rsidRDefault="002F1D2E" w:rsidP="002F1D2E">
      <w:pPr>
        <w:rPr>
          <w:shd w:val="clear" w:color="auto" w:fill="FFFFFF"/>
          <w:lang w:val="en-US"/>
        </w:rPr>
      </w:pPr>
      <w:bookmarkStart w:id="4" w:name="_Toc62132109"/>
      <w:r w:rsidRPr="002F1D2E">
        <w:rPr>
          <w:shd w:val="clear" w:color="auto" w:fill="FFFFFF"/>
          <w:lang w:val="en-US"/>
        </w:rPr>
        <w:t>The Walt Disney Company is majority owned by:</w:t>
      </w:r>
    </w:p>
    <w:p w14:paraId="415D1144" w14:textId="77777777" w:rsidR="002F1D2E" w:rsidRPr="002F1D2E" w:rsidRDefault="002F1D2E" w:rsidP="00B61A59">
      <w:pPr>
        <w:pStyle w:val="Paragraphedeliste"/>
        <w:rPr>
          <w:shd w:val="clear" w:color="auto" w:fill="FFFFFF"/>
          <w:lang w:val="en-US"/>
        </w:rPr>
      </w:pPr>
      <w:r w:rsidRPr="002F1D2E">
        <w:rPr>
          <w:shd w:val="clear" w:color="auto" w:fill="FFFFFF"/>
          <w:lang w:val="en-US"/>
        </w:rPr>
        <w:t xml:space="preserve">• institutional investors (percentage as at March 31, 2007) such as FMR Corporation, State Street Corporation, Barclays Global Investors UK, The Vanguard Group, Legg Mason Inc., Southeastern Asset Management Inc., State Farm Mutual Automobile Insurance Co., Jennison Associates </w:t>
      </w:r>
      <w:proofErr w:type="spellStart"/>
      <w:r w:rsidRPr="002F1D2E">
        <w:rPr>
          <w:shd w:val="clear" w:color="auto" w:fill="FFFFFF"/>
          <w:lang w:val="en-US"/>
        </w:rPr>
        <w:t>Llc</w:t>
      </w:r>
      <w:proofErr w:type="spellEnd"/>
      <w:r w:rsidRPr="002F1D2E">
        <w:rPr>
          <w:shd w:val="clear" w:color="auto" w:fill="FFFFFF"/>
          <w:lang w:val="en-US"/>
        </w:rPr>
        <w:t xml:space="preserve"> , Wellington Management Company, or AXA</w:t>
      </w:r>
    </w:p>
    <w:p w14:paraId="2A6C226A" w14:textId="77777777" w:rsidR="002F1D2E" w:rsidRPr="002F1D2E" w:rsidRDefault="002F1D2E" w:rsidP="00B61A59">
      <w:pPr>
        <w:pStyle w:val="Paragraphedeliste"/>
        <w:rPr>
          <w:shd w:val="clear" w:color="auto" w:fill="FFFFFF"/>
          <w:lang w:val="en-US"/>
        </w:rPr>
      </w:pPr>
      <w:r w:rsidRPr="002F1D2E">
        <w:rPr>
          <w:shd w:val="clear" w:color="auto" w:fill="FFFFFF"/>
          <w:lang w:val="en-US"/>
        </w:rPr>
        <w:t xml:space="preserve">• American pension funds subscribing to the company's capital, such as the California Public Employees' Retirement System (CalPERS), the New York State Common Retirement Fund, the </w:t>
      </w:r>
      <w:r w:rsidRPr="002F1D2E">
        <w:rPr>
          <w:shd w:val="clear" w:color="auto" w:fill="FFFFFF"/>
          <w:lang w:val="en-US"/>
        </w:rPr>
        <w:lastRenderedPageBreak/>
        <w:t>American Federation of State, the County and Municipal Employees Pension Funds (AFSCME) or Illinois State Board of Investment</w:t>
      </w:r>
    </w:p>
    <w:p w14:paraId="6CB5D9F7" w14:textId="117105A4" w:rsidR="005A73A9" w:rsidRPr="002F1D2E" w:rsidRDefault="002F1D2E" w:rsidP="00B61A59">
      <w:pPr>
        <w:pStyle w:val="Paragraphedeliste"/>
        <w:rPr>
          <w:shd w:val="clear" w:color="auto" w:fill="FFFFFF"/>
          <w:lang w:val="en-US"/>
        </w:rPr>
      </w:pPr>
      <w:r w:rsidRPr="002F1D2E">
        <w:rPr>
          <w:shd w:val="clear" w:color="auto" w:fill="FFFFFF"/>
          <w:lang w:val="en-US"/>
        </w:rPr>
        <w:t xml:space="preserve">• investment funds such as Waddell &amp; Reed, Inc (6%) or Wells Fargo Advantage Funds (6%) are also present in the </w:t>
      </w:r>
      <w:proofErr w:type="spellStart"/>
      <w:proofErr w:type="gramStart"/>
      <w:r w:rsidRPr="002F1D2E">
        <w:rPr>
          <w:shd w:val="clear" w:color="auto" w:fill="FFFFFF"/>
          <w:lang w:val="en-US"/>
        </w:rPr>
        <w:t>capital.</w:t>
      </w:r>
      <w:r w:rsidR="005A73A9" w:rsidRPr="002F1D2E">
        <w:rPr>
          <w:shd w:val="clear" w:color="auto" w:fill="FFFFFF"/>
          <w:lang w:val="en-US"/>
        </w:rPr>
        <w:t>Programme</w:t>
      </w:r>
      <w:proofErr w:type="spellEnd"/>
      <w:proofErr w:type="gramEnd"/>
      <w:r w:rsidR="005A73A9" w:rsidRPr="002F1D2E">
        <w:rPr>
          <w:shd w:val="clear" w:color="auto" w:fill="FFFFFF"/>
          <w:lang w:val="en-US"/>
        </w:rPr>
        <w:t xml:space="preserve"> de </w:t>
      </w:r>
      <w:proofErr w:type="spellStart"/>
      <w:r w:rsidR="005A73A9" w:rsidRPr="002F1D2E">
        <w:rPr>
          <w:shd w:val="clear" w:color="auto" w:fill="FFFFFF"/>
          <w:lang w:val="en-US"/>
        </w:rPr>
        <w:t>rachat</w:t>
      </w:r>
      <w:proofErr w:type="spellEnd"/>
      <w:r w:rsidR="005A73A9" w:rsidRPr="002F1D2E">
        <w:rPr>
          <w:shd w:val="clear" w:color="auto" w:fill="FFFFFF"/>
          <w:lang w:val="en-US"/>
        </w:rPr>
        <w:t xml:space="preserve"> </w:t>
      </w:r>
      <w:proofErr w:type="spellStart"/>
      <w:r w:rsidR="005A73A9" w:rsidRPr="002F1D2E">
        <w:rPr>
          <w:shd w:val="clear" w:color="auto" w:fill="FFFFFF"/>
          <w:lang w:val="en-US"/>
        </w:rPr>
        <w:t>d’actions</w:t>
      </w:r>
      <w:bookmarkEnd w:id="4"/>
      <w:proofErr w:type="spellEnd"/>
    </w:p>
    <w:p w14:paraId="1777D424" w14:textId="77777777" w:rsidR="005A73A9" w:rsidRDefault="005A73A9" w:rsidP="00B61A59">
      <w:pPr>
        <w:pStyle w:val="Paragraphedeliste"/>
        <w:rPr>
          <w:lang w:val="fr-FR"/>
        </w:rPr>
      </w:pPr>
      <w:r w:rsidRPr="00C4082A">
        <w:rPr>
          <w:lang w:val="fr-FR"/>
        </w:rPr>
        <w:t xml:space="preserve">Le 23 novembre 2016, le site internet financier The </w:t>
      </w:r>
      <w:proofErr w:type="spellStart"/>
      <w:r w:rsidRPr="00C4082A">
        <w:rPr>
          <w:lang w:val="fr-FR"/>
        </w:rPr>
        <w:t>Motley</w:t>
      </w:r>
      <w:proofErr w:type="spellEnd"/>
      <w:r w:rsidRPr="00C4082A">
        <w:rPr>
          <w:lang w:val="fr-FR"/>
        </w:rPr>
        <w:t xml:space="preserve"> </w:t>
      </w:r>
      <w:proofErr w:type="spellStart"/>
      <w:r w:rsidRPr="00C4082A">
        <w:rPr>
          <w:lang w:val="fr-FR"/>
        </w:rPr>
        <w:t>Fool</w:t>
      </w:r>
      <w:proofErr w:type="spellEnd"/>
      <w:r w:rsidRPr="00C4082A">
        <w:rPr>
          <w:lang w:val="fr-FR"/>
        </w:rPr>
        <w:t xml:space="preserve"> annonce que la Walt Disney </w:t>
      </w:r>
      <w:proofErr w:type="spellStart"/>
      <w:r w:rsidRPr="00C4082A">
        <w:rPr>
          <w:lang w:val="fr-FR"/>
        </w:rPr>
        <w:t>Company</w:t>
      </w:r>
      <w:proofErr w:type="spellEnd"/>
      <w:r w:rsidRPr="00C4082A">
        <w:rPr>
          <w:lang w:val="fr-FR"/>
        </w:rPr>
        <w:t xml:space="preserve"> a racheté 74 millions de ses actions durant l'année fiscale 2016 soit plus de 7,5 milliards d'USD augmentant ainsi le prix des actions restantes. La société avait fait de même en 2015 pour un montant de 8,4 milliards d'USD soit 89 % de ses liquidités. Ces importantes dépenses pour réduire son volume d'actions ont divisé par trois les résultats financiers du groupe et réduit les dividendes versés.</w:t>
      </w:r>
    </w:p>
    <w:p w14:paraId="6B1222D8" w14:textId="08BFB4C3" w:rsidR="005A73A9" w:rsidRDefault="00B61A59" w:rsidP="005A73A9">
      <w:pPr>
        <w:pStyle w:val="Titre2"/>
        <w:rPr>
          <w:lang w:val="fr-FR"/>
        </w:rPr>
      </w:pPr>
      <w:r>
        <w:rPr>
          <w:lang w:val="fr-FR"/>
        </w:rPr>
        <w:t xml:space="preserve">Financial </w:t>
      </w:r>
      <w:proofErr w:type="spellStart"/>
      <w:r>
        <w:rPr>
          <w:lang w:val="fr-FR"/>
        </w:rPr>
        <w:t>results</w:t>
      </w:r>
      <w:proofErr w:type="spellEnd"/>
    </w:p>
    <w:p w14:paraId="31CFBA65" w14:textId="77777777" w:rsidR="005A73A9" w:rsidRDefault="005A73A9" w:rsidP="005A73A9">
      <w:pPr>
        <w:rPr>
          <w:lang w:val="fr-FR"/>
        </w:rPr>
      </w:pPr>
      <w:r>
        <w:rPr>
          <w:noProof/>
          <w:lang w:val="fr-FR"/>
        </w:rPr>
        <w:drawing>
          <wp:inline distT="0" distB="0" distL="0" distR="0" wp14:anchorId="092E8D56" wp14:editId="59F0CB25">
            <wp:extent cx="3228975" cy="2028825"/>
            <wp:effectExtent l="0" t="0" r="9525"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228975" cy="2028825"/>
                    </a:xfrm>
                    <a:prstGeom prst="rect">
                      <a:avLst/>
                    </a:prstGeom>
                  </pic:spPr>
                </pic:pic>
              </a:graphicData>
            </a:graphic>
          </wp:inline>
        </w:drawing>
      </w:r>
    </w:p>
    <w:p w14:paraId="5432712E" w14:textId="77777777" w:rsidR="00C05C29" w:rsidRDefault="00C05C29"/>
    <w:sectPr w:rsidR="00C05C29" w:rsidSect="00015E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81787"/>
    <w:multiLevelType w:val="hybridMultilevel"/>
    <w:tmpl w:val="8094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7A672F"/>
    <w:multiLevelType w:val="hybridMultilevel"/>
    <w:tmpl w:val="A36AC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44"/>
    <w:rsid w:val="002303C6"/>
    <w:rsid w:val="002C0844"/>
    <w:rsid w:val="002F1D2E"/>
    <w:rsid w:val="005A73A9"/>
    <w:rsid w:val="00B61A59"/>
    <w:rsid w:val="00C05C2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0D79"/>
  <w15:chartTrackingRefBased/>
  <w15:docId w15:val="{FBD28AC9-7972-4B04-A249-4D3ACCFD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3A9"/>
    <w:pPr>
      <w:jc w:val="both"/>
    </w:pPr>
    <w:rPr>
      <w:rFonts w:eastAsiaTheme="minorHAnsi"/>
      <w:lang w:val="en-GB" w:eastAsia="en-US"/>
    </w:rPr>
  </w:style>
  <w:style w:type="paragraph" w:styleId="Titre1">
    <w:name w:val="heading 1"/>
    <w:basedOn w:val="Normal"/>
    <w:next w:val="Normal"/>
    <w:link w:val="Titre1Car"/>
    <w:uiPriority w:val="9"/>
    <w:qFormat/>
    <w:rsid w:val="005A73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73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73A9"/>
    <w:rPr>
      <w:rFonts w:asciiTheme="majorHAnsi" w:eastAsiaTheme="majorEastAsia" w:hAnsiTheme="majorHAnsi" w:cstheme="majorBidi"/>
      <w:color w:val="2F5496" w:themeColor="accent1" w:themeShade="BF"/>
      <w:sz w:val="32"/>
      <w:szCs w:val="32"/>
      <w:lang w:val="en-GB" w:eastAsia="en-US"/>
    </w:rPr>
  </w:style>
  <w:style w:type="character" w:customStyle="1" w:styleId="Titre2Car">
    <w:name w:val="Titre 2 Car"/>
    <w:basedOn w:val="Policepardfaut"/>
    <w:link w:val="Titre2"/>
    <w:uiPriority w:val="9"/>
    <w:rsid w:val="005A73A9"/>
    <w:rPr>
      <w:rFonts w:asciiTheme="majorHAnsi" w:eastAsiaTheme="majorEastAsia" w:hAnsiTheme="majorHAnsi" w:cstheme="majorBidi"/>
      <w:color w:val="2F5496" w:themeColor="accent1" w:themeShade="BF"/>
      <w:sz w:val="26"/>
      <w:szCs w:val="26"/>
      <w:lang w:val="en-GB" w:eastAsia="en-US"/>
    </w:rPr>
  </w:style>
  <w:style w:type="paragraph" w:styleId="Titre">
    <w:name w:val="Title"/>
    <w:basedOn w:val="Normal"/>
    <w:next w:val="Normal"/>
    <w:link w:val="TitreCar"/>
    <w:uiPriority w:val="10"/>
    <w:qFormat/>
    <w:rsid w:val="005A73A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73A9"/>
    <w:rPr>
      <w:rFonts w:asciiTheme="majorHAnsi" w:eastAsiaTheme="majorEastAsia" w:hAnsiTheme="majorHAnsi" w:cstheme="majorBidi"/>
      <w:spacing w:val="-10"/>
      <w:kern w:val="28"/>
      <w:sz w:val="56"/>
      <w:szCs w:val="56"/>
      <w:lang w:val="en-GB" w:eastAsia="en-US"/>
    </w:rPr>
  </w:style>
  <w:style w:type="paragraph" w:styleId="Paragraphedeliste">
    <w:name w:val="List Paragraph"/>
    <w:basedOn w:val="Normal"/>
    <w:uiPriority w:val="34"/>
    <w:qFormat/>
    <w:rsid w:val="005A7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89612">
      <w:bodyDiv w:val="1"/>
      <w:marLeft w:val="0"/>
      <w:marRight w:val="0"/>
      <w:marTop w:val="0"/>
      <w:marBottom w:val="0"/>
      <w:divBdr>
        <w:top w:val="none" w:sz="0" w:space="0" w:color="auto"/>
        <w:left w:val="none" w:sz="0" w:space="0" w:color="auto"/>
        <w:bottom w:val="none" w:sz="0" w:space="0" w:color="auto"/>
        <w:right w:val="none" w:sz="0" w:space="0" w:color="auto"/>
      </w:divBdr>
      <w:divsChild>
        <w:div w:id="238373523">
          <w:marLeft w:val="0"/>
          <w:marRight w:val="0"/>
          <w:marTop w:val="100"/>
          <w:marBottom w:val="0"/>
          <w:divBdr>
            <w:top w:val="none" w:sz="0" w:space="0" w:color="auto"/>
            <w:left w:val="none" w:sz="0" w:space="0" w:color="auto"/>
            <w:bottom w:val="none" w:sz="0" w:space="0" w:color="auto"/>
            <w:right w:val="none" w:sz="0" w:space="0" w:color="auto"/>
          </w:divBdr>
          <w:divsChild>
            <w:div w:id="1856918407">
              <w:marLeft w:val="0"/>
              <w:marRight w:val="0"/>
              <w:marTop w:val="60"/>
              <w:marBottom w:val="0"/>
              <w:divBdr>
                <w:top w:val="none" w:sz="0" w:space="0" w:color="auto"/>
                <w:left w:val="none" w:sz="0" w:space="0" w:color="auto"/>
                <w:bottom w:val="none" w:sz="0" w:space="0" w:color="auto"/>
                <w:right w:val="none" w:sz="0" w:space="0" w:color="auto"/>
              </w:divBdr>
            </w:div>
          </w:divsChild>
        </w:div>
        <w:div w:id="854076906">
          <w:marLeft w:val="0"/>
          <w:marRight w:val="0"/>
          <w:marTop w:val="0"/>
          <w:marBottom w:val="0"/>
          <w:divBdr>
            <w:top w:val="none" w:sz="0" w:space="0" w:color="auto"/>
            <w:left w:val="none" w:sz="0" w:space="0" w:color="auto"/>
            <w:bottom w:val="none" w:sz="0" w:space="0" w:color="auto"/>
            <w:right w:val="none" w:sz="0" w:space="0" w:color="auto"/>
          </w:divBdr>
          <w:divsChild>
            <w:div w:id="357970832">
              <w:marLeft w:val="0"/>
              <w:marRight w:val="0"/>
              <w:marTop w:val="0"/>
              <w:marBottom w:val="0"/>
              <w:divBdr>
                <w:top w:val="none" w:sz="0" w:space="0" w:color="auto"/>
                <w:left w:val="none" w:sz="0" w:space="0" w:color="auto"/>
                <w:bottom w:val="none" w:sz="0" w:space="0" w:color="auto"/>
                <w:right w:val="none" w:sz="0" w:space="0" w:color="auto"/>
              </w:divBdr>
              <w:divsChild>
                <w:div w:id="3743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25904">
      <w:bodyDiv w:val="1"/>
      <w:marLeft w:val="0"/>
      <w:marRight w:val="0"/>
      <w:marTop w:val="0"/>
      <w:marBottom w:val="0"/>
      <w:divBdr>
        <w:top w:val="none" w:sz="0" w:space="0" w:color="auto"/>
        <w:left w:val="none" w:sz="0" w:space="0" w:color="auto"/>
        <w:bottom w:val="none" w:sz="0" w:space="0" w:color="auto"/>
        <w:right w:val="none" w:sz="0" w:space="0" w:color="auto"/>
      </w:divBdr>
      <w:divsChild>
        <w:div w:id="1223633890">
          <w:marLeft w:val="0"/>
          <w:marRight w:val="0"/>
          <w:marTop w:val="100"/>
          <w:marBottom w:val="0"/>
          <w:divBdr>
            <w:top w:val="none" w:sz="0" w:space="0" w:color="auto"/>
            <w:left w:val="none" w:sz="0" w:space="0" w:color="auto"/>
            <w:bottom w:val="none" w:sz="0" w:space="0" w:color="auto"/>
            <w:right w:val="none" w:sz="0" w:space="0" w:color="auto"/>
          </w:divBdr>
          <w:divsChild>
            <w:div w:id="1417945132">
              <w:marLeft w:val="0"/>
              <w:marRight w:val="0"/>
              <w:marTop w:val="60"/>
              <w:marBottom w:val="0"/>
              <w:divBdr>
                <w:top w:val="none" w:sz="0" w:space="0" w:color="auto"/>
                <w:left w:val="none" w:sz="0" w:space="0" w:color="auto"/>
                <w:bottom w:val="none" w:sz="0" w:space="0" w:color="auto"/>
                <w:right w:val="none" w:sz="0" w:space="0" w:color="auto"/>
              </w:divBdr>
            </w:div>
          </w:divsChild>
        </w:div>
        <w:div w:id="391974554">
          <w:marLeft w:val="0"/>
          <w:marRight w:val="0"/>
          <w:marTop w:val="0"/>
          <w:marBottom w:val="0"/>
          <w:divBdr>
            <w:top w:val="none" w:sz="0" w:space="0" w:color="auto"/>
            <w:left w:val="none" w:sz="0" w:space="0" w:color="auto"/>
            <w:bottom w:val="none" w:sz="0" w:space="0" w:color="auto"/>
            <w:right w:val="none" w:sz="0" w:space="0" w:color="auto"/>
          </w:divBdr>
          <w:divsChild>
            <w:div w:id="1180662513">
              <w:marLeft w:val="0"/>
              <w:marRight w:val="0"/>
              <w:marTop w:val="0"/>
              <w:marBottom w:val="0"/>
              <w:divBdr>
                <w:top w:val="none" w:sz="0" w:space="0" w:color="auto"/>
                <w:left w:val="none" w:sz="0" w:space="0" w:color="auto"/>
                <w:bottom w:val="none" w:sz="0" w:space="0" w:color="auto"/>
                <w:right w:val="none" w:sz="0" w:space="0" w:color="auto"/>
              </w:divBdr>
              <w:divsChild>
                <w:div w:id="4577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460A5-B6B1-446F-B4A3-9E520E515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505</Words>
  <Characters>2885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 cheng</dc:creator>
  <cp:keywords/>
  <dc:description/>
  <cp:lastModifiedBy>mickael cheng</cp:lastModifiedBy>
  <cp:revision>2</cp:revision>
  <dcterms:created xsi:type="dcterms:W3CDTF">2021-02-16T13:23:00Z</dcterms:created>
  <dcterms:modified xsi:type="dcterms:W3CDTF">2021-02-16T13:49:00Z</dcterms:modified>
</cp:coreProperties>
</file>