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20B7B">
      <w:pPr>
        <w:jc w:val="center"/>
        <w:rPr>
          <w:rFonts w:hint="eastAsia" w:ascii="楷体" w:hAnsi="楷体" w:eastAsia="楷体"/>
          <w:b/>
          <w:sz w:val="72"/>
          <w:szCs w:val="72"/>
        </w:rPr>
      </w:pPr>
      <w:bookmarkStart w:id="110" w:name="_GoBack"/>
      <w:bookmarkEnd w:id="110"/>
    </w:p>
    <w:p w14:paraId="0B079658">
      <w:pPr>
        <w:jc w:val="center"/>
        <w:rPr>
          <w:rFonts w:hint="eastAsia" w:ascii="楷体" w:hAnsi="楷体" w:eastAsia="楷体"/>
          <w:b/>
          <w:sz w:val="72"/>
          <w:szCs w:val="72"/>
        </w:rPr>
      </w:pPr>
    </w:p>
    <w:p w14:paraId="6FAD7A3C">
      <w:pPr>
        <w:spacing w:line="600" w:lineRule="exact"/>
        <w:jc w:val="center"/>
        <w:rPr>
          <w:rFonts w:hint="eastAsia" w:ascii="楷体" w:hAnsi="楷体" w:eastAsia="楷体"/>
          <w:kern w:val="2"/>
          <w:sz w:val="32"/>
          <w:szCs w:val="32"/>
          <w:lang w:val="en-US" w:eastAsia="zh-CN" w:bidi="ar-SA"/>
        </w:rPr>
      </w:pPr>
      <w:bookmarkStart w:id="0" w:name="OLE_LINK6"/>
      <w:bookmarkStart w:id="1" w:name="OLE_LINK5_ai"/>
      <w:r>
        <w:rPr>
          <w:rFonts w:hint="eastAsia" w:ascii="楷体" w:hAnsi="楷体" w:eastAsia="楷体"/>
          <w:kern w:val="2"/>
          <w:sz w:val="32"/>
          <w:szCs w:val="32"/>
          <w:lang w:val="en-US" w:eastAsia="zh-CN" w:bidi="ar-SA"/>
        </w:rPr>
        <w:t xml:space="preserve">{{ owner }}     </w:t>
      </w:r>
    </w:p>
    <w:bookmarkEnd w:id="0"/>
    <w:bookmarkEnd w:id="1"/>
    <w:p w14:paraId="655F6AA5">
      <w:pPr>
        <w:spacing w:line="600" w:lineRule="exact"/>
        <w:jc w:val="center"/>
      </w:pPr>
      <w:r>
        <w:rPr>
          <w:rFonts w:hint="eastAsia" w:ascii="楷体" w:hAnsi="楷体" w:eastAsia="楷体"/>
          <w:kern w:val="2"/>
          <w:sz w:val="32"/>
          <w:szCs w:val="32"/>
          <w:lang w:val="en-US" w:eastAsia="zh-CN" w:bidi="ar-SA"/>
        </w:rPr>
        <w:t>位于{{ address }}</w:t>
      </w:r>
      <w:bookmarkStart w:id="2" w:name="OLE_LINK6_ai_ai"/>
      <w:bookmarkEnd w:id="2"/>
      <w:bookmarkStart w:id="3" w:name="OLE_LINK6_ai"/>
      <w:bookmarkEnd w:id="3"/>
      <w:bookmarkStart w:id="4" w:name="OLE_LINK5_ai_ai"/>
      <w:bookmarkEnd w:id="4"/>
      <w:r>
        <w:rPr>
          <w:rFonts w:hint="eastAsia" w:ascii="楷体" w:hAnsi="楷体" w:eastAsia="楷体"/>
          <w:kern w:val="2"/>
          <w:sz w:val="32"/>
          <w:szCs w:val="32"/>
          <w:lang w:val="en-US" w:eastAsia="zh-CN" w:bidi="ar-SA"/>
        </w:rPr>
        <w:t/>
      </w:r>
    </w:p>
    <w:p w14:paraId="05FFA1EF">
      <w:pPr>
        <w:spacing w:line="600" w:lineRule="exact"/>
        <w:jc w:val="center"/>
      </w:pPr>
      <w:r>
        <w:rPr>
          <w:rFonts w:hint="eastAsia" w:ascii="楷体" w:hAnsi="楷体" w:eastAsia="楷体"/>
          <w:kern w:val="2"/>
          <w:sz w:val="32"/>
          <w:szCs w:val="32"/>
          <w:lang w:val="en-US" w:eastAsia="zh-CN" w:bidi="ar-SA"/>
        </w:rPr>
        <w:t>的商业用房租赁价值评估项目</w:t>
      </w:r>
    </w:p>
    <w:p w14:paraId="7BAF15D9">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191D2A9C">
      <w:pPr>
        <w:spacing w:line="500" w:lineRule="exact"/>
        <w:jc w:val="center"/>
      </w:pPr>
      <w:r>
        <w:rPr>
          <w:rFonts w:hint="eastAsia" w:ascii="楷体" w:hAnsi="楷体" w:eastAsia="楷体"/>
          <w:b/>
          <w:kern w:val="2"/>
          <w:sz w:val="24"/>
          <w:szCs w:val="24"/>
          <w:lang w:val="en-US" w:eastAsia="zh-CN" w:bidi="ar-SA"/>
        </w:rPr>
        <w:t>{{ report_no }}</w:t>
      </w:r>
    </w:p>
    <w:p w14:paraId="0C967990">
      <w:pPr>
        <w:spacing w:line="500" w:lineRule="exact"/>
        <w:jc w:val="center"/>
        <w:rPr>
          <w:rFonts w:hint="eastAsia" w:ascii="楷体" w:hAnsi="楷体" w:eastAsia="楷体"/>
          <w:b/>
          <w:sz w:val="52"/>
          <w:szCs w:val="52"/>
        </w:rPr>
      </w:pPr>
    </w:p>
    <w:p w14:paraId="003BC82A">
      <w:pPr>
        <w:spacing w:line="500" w:lineRule="exact"/>
        <w:jc w:val="center"/>
        <w:rPr>
          <w:rFonts w:hint="eastAsia" w:ascii="楷体" w:hAnsi="楷体" w:eastAsia="楷体"/>
          <w:b/>
          <w:sz w:val="52"/>
          <w:szCs w:val="52"/>
        </w:rPr>
      </w:pPr>
    </w:p>
    <w:p w14:paraId="7B9C6D43">
      <w:pPr>
        <w:tabs>
          <w:tab w:val="right" w:pos="9000"/>
        </w:tabs>
        <w:spacing w:line="1000" w:lineRule="exact"/>
        <w:rPr>
          <w:rFonts w:hint="eastAsia" w:ascii="楷体" w:hAnsi="楷体" w:eastAsia="楷体"/>
          <w:b/>
          <w:kern w:val="0"/>
          <w:sz w:val="32"/>
          <w:szCs w:val="32"/>
        </w:rPr>
      </w:pPr>
    </w:p>
    <w:p w14:paraId="31016FEB">
      <w:pPr>
        <w:spacing w:line="1000" w:lineRule="exact"/>
      </w:pPr>
      <w:r>
        <w:rPr>
          <w:rFonts w:hint="eastAsia" w:ascii="楷体" w:hAnsi="楷体" w:eastAsia="楷体"/>
          <w:b/>
          <w:kern w:val="2"/>
          <w:sz w:val="32"/>
          <w:szCs w:val="32"/>
          <w:lang w:val="en-US" w:eastAsia="zh-CN" w:bidi="ar-SA"/>
        </w:rPr>
        <w:t>估 价 委 托 人：{{ owner }}</w:t>
      </w:r>
      <w:r>
        <w:rPr>
          <w:rFonts w:hint="eastAsia" w:ascii="楷体" w:hAnsi="楷体" w:eastAsia="楷体"/>
          <w:kern w:val="2"/>
          <w:sz w:val="32"/>
          <w:szCs w:val="32"/>
          <w:lang w:val="en-US" w:eastAsia="zh-CN" w:bidi="ar-SA"/>
        </w:rPr>
        <w:t/>
      </w:r>
    </w:p>
    <w:p w14:paraId="7046EE34">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7348A85B">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w:t>
      </w:r>
      <w:r>
        <w:rPr>
          <w:rFonts w:hint="eastAsia" w:ascii="楷体" w:hAnsi="楷体" w:eastAsia="楷体"/>
          <w:b/>
          <w:sz w:val="32"/>
          <w:szCs w:val="32"/>
        </w:rPr>
        <w:t>：</w:t>
      </w:r>
      <w:r>
        <w:rPr>
          <w:rFonts w:hint="eastAsia" w:ascii="楷体" w:hAnsi="楷体" w:eastAsia="楷体"/>
          <w:sz w:val="32"/>
          <w:szCs w:val="32"/>
        </w:rPr>
        <w:t>韩  伟   注册号</w:t>
      </w:r>
      <w:r>
        <w:rPr>
          <w:rFonts w:hint="eastAsia" w:ascii="楷体" w:hAnsi="楷体" w:eastAsia="楷体"/>
          <w:sz w:val="32"/>
          <w:szCs w:val="32"/>
          <w:lang w:eastAsia="zh-CN"/>
        </w:rPr>
        <w:t>：</w:t>
      </w:r>
      <w:r>
        <w:rPr>
          <w:rFonts w:hint="eastAsia" w:ascii="楷体" w:hAnsi="楷体" w:eastAsia="楷体"/>
          <w:sz w:val="32"/>
          <w:szCs w:val="32"/>
        </w:rPr>
        <w:t>3320130071</w:t>
      </w:r>
    </w:p>
    <w:p w14:paraId="276B1104">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w:t>
      </w:r>
      <w:r>
        <w:rPr>
          <w:rFonts w:hint="eastAsia" w:ascii="楷体" w:hAnsi="楷体" w:eastAsia="楷体"/>
          <w:sz w:val="32"/>
          <w:szCs w:val="32"/>
          <w:lang w:eastAsia="zh-CN"/>
        </w:rPr>
        <w:t>：</w:t>
      </w:r>
      <w:r>
        <w:rPr>
          <w:rFonts w:ascii="楷体" w:hAnsi="楷体" w:eastAsia="楷体"/>
          <w:sz w:val="32"/>
          <w:szCs w:val="32"/>
        </w:rPr>
        <w:t>3320190174</w:t>
      </w:r>
    </w:p>
    <w:p w14:paraId="3E3EB27A">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5B2B277D">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21B0D5DB">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20E9D601">
      <w:pPr>
        <w:spacing w:before="156" w:beforeLines="50" w:line="510" w:lineRule="exact"/>
        <w:jc w:val="left"/>
        <w:outlineLvl w:val="1"/>
      </w:pPr>
      <w:bookmarkStart w:id="5" w:name="_Toc221710846_ai"/>
      <w:bookmarkStart w:id="6" w:name="_Toc221711012_ai"/>
      <w:r>
        <w:rPr>
          <w:rFonts w:hint="eastAsia" w:ascii="楷体" w:hAnsi="楷体" w:eastAsia="楷体"/>
          <w:b/>
          <w:kern w:val="2"/>
          <w:sz w:val="28"/>
          <w:szCs w:val="28"/>
          <w:lang w:val="en-US" w:eastAsia="zh-CN" w:bidi="ar-SA"/>
        </w:rPr>
        <w:t>{{ owner }}：</w:t>
      </w:r>
      <w:bookmarkEnd w:id="5"/>
      <w:bookmarkEnd w:id="6"/>
    </w:p>
    <w:p w14:paraId="2377049A">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}}商业用房的房地产进行了租赁价值评估。现综述如下：</w:t>
      </w:r>
    </w:p>
    <w:p w14:paraId="6BDA375B">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441BB174">
      <w:pPr>
        <w:spacing w:line="500" w:lineRule="exact"/>
        <w:ind w:right="97" w:rightChars="46" w:firstLine="561" w:firstLineChars="200"/>
      </w:pPr>
      <w:bookmarkStart w:id="7" w:name="OLE_LINK4"/>
      <w:r>
        <w:rPr>
          <w:rFonts w:hint="eastAsia" w:ascii="楷体" w:hAnsi="楷体" w:eastAsia="楷体"/>
          <w:b/>
          <w:kern w:val="2"/>
          <w:sz w:val="28"/>
          <w:szCs w:val="28"/>
          <w:lang w:val="en-US" w:eastAsia="zh-CN" w:bidi="ar-SA"/>
        </w:rPr>
        <w:t>估价对象：{{ owner }}位于{{ address }}的商业用房。估价对象未取得《不动产权证》，根据《委托评估协议书》记载估价对象基本情况如下：</w:t>
      </w:r>
      <w:r>
        <w:rPr>
          <w:rFonts w:hint="eastAsia" w:ascii="楷体" w:hAnsi="楷体" w:eastAsia="楷体" w:cs="宋体"/>
          <w:kern w:val="2"/>
          <w:sz w:val="28"/>
          <w:szCs w:val="28"/>
          <w:lang w:val="en-US" w:eastAsia="zh-CN" w:bidi="ar-SA"/>
        </w:rPr>
        <w:t/>
      </w:r>
      <w:bookmarkStart w:id="8" w:name="OLE_LINK1_ai_ai"/>
      <w:r>
        <w:rPr>
          <w:rFonts w:hint="eastAsia" w:ascii="楷体" w:hAnsi="楷体" w:eastAsia="楷体" w:cs="宋体"/>
          <w:kern w:val="2"/>
          <w:sz w:val="28"/>
          <w:szCs w:val="28"/>
          <w:lang w:val="en-US" w:eastAsia="zh-CN" w:bidi="ar-SA"/>
        </w:rPr>
        <w:t/>
      </w:r>
      <w:bookmarkEnd w:id="8"/>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2578"/>
        <w:gridCol w:w="2463"/>
        <w:gridCol w:w="1521"/>
        <w:gridCol w:w="1987"/>
      </w:tblGrid>
      <w:tr w14:paraId="38CB3032">
        <w:trPr>
          <w:trHeight w:val="720" w:hRule="atLeast"/>
          <w:jc w:val="center"/>
        </w:trPr>
        <w:tc>
          <w:tcPr>
            <w:tcW w:w="397"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1C43E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BE174A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B07357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81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D5F75D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1070"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6D01E3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r>
      <w:tr w14:paraId="1C83FDF6">
        <w:trPr>
          <w:trHeight w:val="285" w:hRule="atLeast"/>
          <w:jc w:val="center"/>
        </w:trPr>
        <w:tc>
          <w:tcPr>
            <w:tcW w:w="39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0978C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BE18E4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E86AEF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79D368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0"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ED5C7C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r w14:paraId="1C83FDF6">
        <w:trPr>
          <w:trHeight w:val="285" w:hRule="atLeast"/>
          <w:jc w:val="center"/>
        </w:trPr>
        <w:tc>
          <w:tcPr>
            <w:tcW w:w="39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0978C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BE18E4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E86AEF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s.address }}</w:t>
            </w:r>
          </w:p>
        </w:tc>
        <w:tc>
          <w:tcPr>
            <w:tcW w:w="81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79D368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s.usage }}</w:t>
            </w:r>
          </w:p>
        </w:tc>
        <w:tc>
          <w:tcPr>
            <w:tcW w:w="1070"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ED5C7C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s.area }}</w:t>
            </w:r>
          </w:p>
        </w:tc>
      </w:tr>
      <w:tr w14:paraId="1C83FDF6">
        <w:trPr>
          <w:trHeight w:val="285" w:hRule="atLeast"/>
          <w:jc w:val="center"/>
        </w:trPr>
        <w:tc>
          <w:tcPr>
            <w:tcW w:w="39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0978C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BE18E4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E86AEF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79D368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0"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ED5C7C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bl>
    <w:p w14:paraId="5AC207D5"/>
    <w:bookmarkEnd w:id="7"/>
    <w:p w14:paraId="034DA786">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本次估价范围包含房屋及其分摊建设用地使用权，不包含水电费、网费、物业费、债权债务、特许经营权等其他权利。</w:t>
      </w:r>
      <w:bookmarkStart w:id="9" w:name="OLE_LINK4_ai"/>
      <w:bookmarkEnd w:id="9"/>
    </w:p>
    <w:p w14:paraId="5128F5E4">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：2026年3月25日（实地查勘之日）。</w:t>
      </w:r>
    </w:p>
    <w:p w14:paraId="45AB6E24">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65DC56EB">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1B2F7FE1">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p>
    <w:p w14:paraId="6F9EBAC7">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p>
    <w:p w14:paraId="3BCB456A">
      <w:pPr>
        <w:snapToGrid w:val="0"/>
        <w:spacing w:line="500" w:lineRule="exact"/>
        <w:ind w:left="71" w:leftChars="0" w:firstLine="493" w:firstLineChars="176"/>
        <w:jc w:val="left"/>
        <w:rPr>
          <w:rFonts w:hint="eastAsia" w:ascii="楷体" w:hAnsi="楷体" w:eastAsia="楷体"/>
          <w:b/>
          <w:kern w:val="2"/>
          <w:sz w:val="28"/>
          <w:szCs w:val="28"/>
          <w:lang w:val="en-US" w:eastAsia="zh-CN" w:bidi="ar-SA"/>
        </w:rPr>
      </w:pP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146"/>
        <w:gridCol w:w="1818"/>
        <w:gridCol w:w="1013"/>
        <w:gridCol w:w="1294"/>
        <w:gridCol w:w="1387"/>
        <w:gridCol w:w="1279"/>
      </w:tblGrid>
      <w:tr w14:paraId="05E5FD0C">
        <w:trPr>
          <w:trHeight w:val="720" w:hRule="atLeast"/>
          <w:jc w:val="center"/>
        </w:trPr>
        <w:tc>
          <w:tcPr>
            <w:tcW w:w="187"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4DDCEB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155"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30AE25B">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97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D7E214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545"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B3583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6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93DAE2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c>
          <w:tcPr>
            <w:tcW w:w="74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F0F148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单价       （元/㎡/天）</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EDA44AD">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年租赁价值（元）</w:t>
            </w:r>
          </w:p>
        </w:tc>
      </w:tr>
      <w:tr w14:paraId="011AA61A">
        <w:trPr>
          <w:trHeight w:val="285"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5EBBAF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for s in subjects %}</w:t>
            </w: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6BC8D2C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1938D1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CECA6E9">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8BA48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734E0F9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3.32</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756E0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72708</w:t>
            </w:r>
          </w:p>
        </w:tc>
      </w:tr>
      <w:tr w14:paraId="011AA61A">
        <w:trPr>
          <w:trHeight w:val="285"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5EBBAF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s.index }}</w:t>
            </w: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6BC8D2C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s.owner }}</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1938D1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s.address }}</w:t>
            </w: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CECA6E9">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s.usage }}</w:t>
            </w: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8BA48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s.area }}</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734E0F9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s.unit_price }}</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756E0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s.annual_value }}</w:t>
            </w:r>
          </w:p>
        </w:tc>
      </w:tr>
      <w:tr w14:paraId="011AA61A">
        <w:trPr>
          <w:trHeight w:val="285"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5EBBAF6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endfor %}</w:t>
            </w: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6BC8D2C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1938D1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CECA6E9">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8BA48A1">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734E0F9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3.32</w:t>
            </w: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756E07C">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72708</w:t>
            </w:r>
          </w:p>
        </w:tc>
      </w:tr>
      <w:tr w14:paraId="47F6AD71">
        <w:trPr>
          <w:trHeight w:val="552" w:hRule="atLeast"/>
          <w:jc w:val="center"/>
        </w:trPr>
        <w:tc>
          <w:tcPr>
            <w:tcW w:w="187"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A2DA9D6">
            <w:pPr>
              <w:widowControl/>
              <w:jc w:val="center"/>
              <w:textAlignment w:val="center"/>
              <w:rPr>
                <w:rFonts w:hint="eastAsia" w:ascii="楷体" w:hAnsi="楷体" w:eastAsia="楷体" w:cs="楷体"/>
                <w:color w:val="000000"/>
                <w:kern w:val="0"/>
                <w:sz w:val="20"/>
                <w:lang w:val="en-US" w:eastAsia="zh-CN" w:bidi="ar"/>
              </w:rPr>
            </w:pPr>
          </w:p>
        </w:tc>
        <w:tc>
          <w:tcPr>
            <w:tcW w:w="1155"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C50FF73">
            <w:pPr>
              <w:widowControl/>
              <w:jc w:val="center"/>
              <w:textAlignment w:val="center"/>
              <w:rPr>
                <w:rFonts w:hint="default" w:ascii="楷体" w:hAnsi="楷体" w:eastAsia="楷体" w:cs="楷体"/>
                <w:color w:val="000000"/>
                <w:kern w:val="0"/>
                <w:sz w:val="20"/>
                <w:lang w:val="en-US" w:eastAsia="zh-CN" w:bidi="ar"/>
              </w:rPr>
            </w:pPr>
            <w:r>
              <w:rPr>
                <w:rFonts w:hint="eastAsia" w:ascii="楷体" w:hAnsi="楷体" w:eastAsia="楷体" w:cs="楷体"/>
                <w:color w:val="000000"/>
                <w:kern w:val="0"/>
                <w:sz w:val="20"/>
                <w:lang w:val="en-US" w:eastAsia="zh-CN" w:bidi="ar"/>
              </w:rPr>
              <w:t>合计</w:t>
            </w:r>
          </w:p>
        </w:tc>
        <w:tc>
          <w:tcPr>
            <w:tcW w:w="97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CA1D86B">
            <w:pPr>
              <w:widowControl/>
              <w:jc w:val="center"/>
              <w:textAlignment w:val="center"/>
              <w:rPr>
                <w:rFonts w:hint="eastAsia" w:ascii="楷体" w:hAnsi="楷体" w:eastAsia="楷体" w:cs="楷体"/>
                <w:color w:val="000000"/>
                <w:kern w:val="0"/>
                <w:sz w:val="20"/>
                <w:lang w:val="en-US" w:eastAsia="zh-CN" w:bidi="ar"/>
              </w:rPr>
            </w:pPr>
          </w:p>
        </w:tc>
        <w:tc>
          <w:tcPr>
            <w:tcW w:w="545"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C88997A">
            <w:pPr>
              <w:widowControl/>
              <w:jc w:val="center"/>
              <w:textAlignment w:val="center"/>
              <w:rPr>
                <w:rFonts w:hint="eastAsia" w:ascii="楷体" w:hAnsi="楷体" w:eastAsia="楷体" w:cs="楷体"/>
                <w:color w:val="000000"/>
                <w:kern w:val="0"/>
                <w:sz w:val="20"/>
                <w:lang w:val="en-US" w:eastAsia="zh-CN" w:bidi="ar"/>
              </w:rPr>
            </w:pPr>
          </w:p>
        </w:tc>
        <w:tc>
          <w:tcPr>
            <w:tcW w:w="696"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E78A546">
            <w:pPr>
              <w:widowControl/>
              <w:jc w:val="center"/>
              <w:textAlignment w:val="center"/>
              <w:rPr>
                <w:rFonts w:hint="eastAsia" w:ascii="楷体" w:hAnsi="楷体" w:eastAsia="楷体" w:cs="楷体"/>
                <w:color w:val="000000"/>
                <w:kern w:val="0"/>
                <w:sz w:val="20"/>
                <w:lang w:val="en-US" w:eastAsia="zh-CN" w:bidi="ar"/>
              </w:rPr>
            </w:pPr>
            <w:r>
              <w:t>{{ total_area }}</w:t>
            </w:r>
          </w:p>
        </w:tc>
        <w:tc>
          <w:tcPr>
            <w:tcW w:w="746"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5E873C37">
            <w:pPr>
              <w:widowControl/>
              <w:jc w:val="center"/>
              <w:textAlignment w:val="center"/>
              <w:rPr>
                <w:rFonts w:hint="eastAsia" w:ascii="楷体" w:hAnsi="楷体" w:eastAsia="楷体" w:cs="楷体"/>
                <w:color w:val="000000"/>
                <w:kern w:val="0"/>
                <w:sz w:val="20"/>
                <w:lang w:val="en-US" w:eastAsia="zh-CN" w:bidi="ar"/>
              </w:rPr>
            </w:pPr>
          </w:p>
        </w:tc>
        <w:tc>
          <w:tcPr>
            <w:tcW w:w="688"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3B8C62A">
            <w:pPr>
              <w:widowControl/>
              <w:jc w:val="center"/>
              <w:textAlignment w:val="center"/>
              <w:rPr>
                <w:rFonts w:hint="default" w:ascii="楷体" w:hAnsi="楷体" w:eastAsia="楷体" w:cs="楷体"/>
                <w:color w:val="000000"/>
                <w:kern w:val="0"/>
                <w:sz w:val="20"/>
                <w:lang w:val="en-US" w:eastAsia="zh-CN" w:bidi="ar"/>
              </w:rPr>
            </w:pPr>
            <w:r>
              <w:rPr>
                <w:rFonts w:hint="eastAsia" w:ascii="楷体" w:hAnsi="楷体" w:eastAsia="楷体" w:cs="楷体"/>
                <w:color w:val="000000"/>
                <w:kern w:val="0"/>
                <w:sz w:val="20"/>
                <w:lang w:val="en-US" w:eastAsia="zh-CN" w:bidi="ar"/>
              </w:rPr>
              <w:t>{{ total_value }}</w:t>
            </w:r>
          </w:p>
        </w:tc>
      </w:tr>
    </w:tbl>
    <w:p w14:paraId="48BA2B24"/>
    <w:p w14:paraId="6A896219">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7C065744">
      <w:pPr>
        <w:spacing w:line="500" w:lineRule="exact"/>
        <w:ind w:firstLine="560" w:firstLineChars="200"/>
        <w:rPr>
          <w:rFonts w:hint="eastAsia" w:ascii="楷体" w:hAnsi="楷体" w:eastAsia="楷体"/>
          <w:sz w:val="28"/>
        </w:rPr>
      </w:pPr>
      <w:bookmarkStart w:id="10" w:name="_Toc221710847"/>
      <w:bookmarkStart w:id="11" w:name="_Toc221711013"/>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bookmarkEnd w:id="10"/>
      <w:bookmarkEnd w:id="11"/>
    </w:p>
    <w:p w14:paraId="0D852D06">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w:t>
      </w:r>
      <w:r>
        <w:rPr>
          <w:rFonts w:hint="eastAsia" w:ascii="楷体" w:hAnsi="楷体" w:eastAsia="楷体" w:cs="仿宋"/>
          <w:sz w:val="28"/>
          <w:szCs w:val="28"/>
          <w:lang w:val="en-US" w:eastAsia="zh-CN"/>
        </w:rPr>
        <w:t>2</w:t>
      </w:r>
      <w:r>
        <w:rPr>
          <w:rFonts w:hint="eastAsia" w:ascii="楷体" w:hAnsi="楷体" w:eastAsia="楷体" w:cs="仿宋"/>
          <w:sz w:val="28"/>
          <w:szCs w:val="28"/>
        </w:rPr>
        <w:t>）年租赁价值按一年365天计。</w:t>
      </w:r>
    </w:p>
    <w:p w14:paraId="51545A9C">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w:t>
      </w:r>
      <w:r>
        <w:rPr>
          <w:rFonts w:hint="eastAsia" w:ascii="楷体" w:hAnsi="楷体" w:eastAsia="楷体" w:cs="仿宋"/>
          <w:sz w:val="28"/>
          <w:szCs w:val="28"/>
          <w:lang w:val="en-US" w:eastAsia="zh-CN"/>
        </w:rPr>
        <w:t>3</w:t>
      </w:r>
      <w:r>
        <w:rPr>
          <w:rFonts w:hint="eastAsia" w:ascii="楷体" w:hAnsi="楷体" w:eastAsia="楷体" w:cs="仿宋"/>
          <w:sz w:val="28"/>
          <w:szCs w:val="28"/>
        </w:rPr>
        <w:t>）本次估价对象未取得《不动产权证》，使用无证房屋存在一定风险，提请委托人及报告使用者注意。</w:t>
      </w:r>
    </w:p>
    <w:p w14:paraId="73B27F2B">
      <w:pPr>
        <w:spacing w:line="500" w:lineRule="exact"/>
        <w:ind w:firstLine="560" w:firstLineChars="200"/>
        <w:jc w:val="left"/>
        <w:rPr>
          <w:rFonts w:hint="eastAsia" w:ascii="楷体" w:hAnsi="楷体" w:eastAsia="楷体"/>
          <w:sz w:val="28"/>
        </w:rPr>
      </w:pPr>
      <w:r>
        <w:rPr>
          <w:rFonts w:hint="eastAsia" w:ascii="楷体" w:hAnsi="楷体" w:eastAsia="楷体"/>
          <w:sz w:val="28"/>
        </w:rPr>
        <w:t>（</w:t>
      </w:r>
      <w:r>
        <w:rPr>
          <w:rFonts w:hint="eastAsia" w:ascii="楷体" w:hAnsi="楷体" w:eastAsia="楷体"/>
          <w:sz w:val="28"/>
          <w:lang w:val="en-US" w:eastAsia="zh-CN"/>
        </w:rPr>
        <w:t>4</w:t>
      </w:r>
      <w:r>
        <w:rPr>
          <w:rFonts w:hint="eastAsia" w:ascii="楷体" w:hAnsi="楷体" w:eastAsia="楷体"/>
          <w:sz w:val="28"/>
        </w:rPr>
        <w:t>）本函仅为估价报告的内容摘要，请估价委托人和估价报告使用者全面仔细地阅读估价报告全文。</w:t>
      </w:r>
    </w:p>
    <w:p w14:paraId="0B727B77">
      <w:pPr>
        <w:spacing w:line="500" w:lineRule="exact"/>
        <w:ind w:firstLine="560" w:firstLineChars="200"/>
        <w:jc w:val="left"/>
        <w:rPr>
          <w:rFonts w:hint="eastAsia" w:ascii="楷体" w:hAnsi="楷体" w:eastAsia="楷体"/>
          <w:sz w:val="28"/>
        </w:rPr>
      </w:pPr>
    </w:p>
    <w:p w14:paraId="44469CC6">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5D135952">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5906112D">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38430596">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4A76F243">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1BC6BBD4">
      <w:pPr>
        <w:pStyle w:val="23"/>
        <w:tabs>
          <w:tab w:val="right" w:leader="dot" w:pos="9060"/>
        </w:tabs>
        <w:spacing w:line="500" w:lineRule="exact"/>
        <w:ind w:left="0"/>
        <w:rPr>
          <w:rFonts w:ascii="楷体" w:hAnsi="楷体" w:eastAsia="楷体" w:cs="Times New Roman"/>
          <w:sz w:val="28"/>
          <w:szCs w:val="28"/>
          <w:lang/>
        </w:rPr>
      </w:pPr>
      <w:r>
        <w:fldChar w:fldCharType="begin"/>
      </w:r>
      <w:r>
        <w:instrText xml:space="preserve"> TOC \o "1-3" \h \z \u </w:instrText>
      </w:r>
      <w:r>
        <w:fldChar w:fldCharType="separate"/>
      </w: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b/>
          <w:bCs/>
          <w:sz w:val="28"/>
          <w:szCs w:val="28"/>
          <w:lang/>
        </w:rPr>
        <w:t>估价师声明</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_Toc221711014 \h </w:instrText>
      </w:r>
      <w:r>
        <w:rPr>
          <w:rFonts w:ascii="楷体" w:hAnsi="楷体" w:eastAsia="楷体"/>
          <w:sz w:val="28"/>
          <w:szCs w:val="28"/>
          <w:lang/>
        </w:rPr>
        <w:fldChar w:fldCharType="separate"/>
      </w:r>
      <w:r>
        <w:rPr>
          <w:rFonts w:ascii="楷体" w:hAnsi="楷体" w:eastAsia="楷体"/>
          <w:sz w:val="28"/>
          <w:szCs w:val="28"/>
          <w:lang/>
        </w:rPr>
        <w:t>1</w:t>
      </w:r>
      <w:r>
        <w:rPr>
          <w:rFonts w:ascii="楷体" w:hAnsi="楷体" w:eastAsia="楷体"/>
          <w:sz w:val="28"/>
          <w:szCs w:val="28"/>
          <w:lang/>
        </w:rPr>
        <w:fldChar w:fldCharType="end"/>
      </w:r>
      <w:r>
        <w:rPr>
          <w:rStyle w:val="34"/>
          <w:rFonts w:ascii="楷体" w:hAnsi="楷体" w:eastAsia="楷体"/>
          <w:sz w:val="28"/>
          <w:szCs w:val="28"/>
          <w:lang/>
        </w:rPr>
        <w:fldChar w:fldCharType="end"/>
      </w:r>
    </w:p>
    <w:p w14:paraId="1960B301">
      <w:pPr>
        <w:pStyle w:val="19"/>
        <w:tabs>
          <w:tab w:val="right" w:leader="dot" w:pos="9060"/>
        </w:tabs>
        <w:spacing w:line="500" w:lineRule="exact"/>
        <w:rPr>
          <w:rFonts w:ascii="楷体" w:hAnsi="楷体" w:eastAsia="楷体" w:cs="Times New Roman"/>
          <w:b w:val="0"/>
          <w:bCs w:val="0"/>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估价假设和限制条件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_Toc221711015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2724DC3A">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一、一般性假设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_Toc221711016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5985164C">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"_Toc221711017"</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二、未定事项假设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_Toc221711017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4854EF4D">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"_Toc221711018"</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三、背离事实假设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_Toc221711018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67C4C6E2">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"_Toc221711019"</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四、不相一致假设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_Toc221711019 \h </w:instrText>
      </w:r>
      <w:r>
        <w:rPr>
          <w:rFonts w:ascii="楷体" w:hAnsi="楷体" w:eastAsia="楷体"/>
          <w:sz w:val="28"/>
          <w:szCs w:val="28"/>
          <w:lang/>
        </w:rPr>
        <w:fldChar w:fldCharType="separate"/>
      </w:r>
      <w:r>
        <w:rPr>
          <w:rFonts w:ascii="楷体" w:hAnsi="楷体" w:eastAsia="楷体"/>
          <w:sz w:val="28"/>
          <w:szCs w:val="28"/>
          <w:lang/>
        </w:rPr>
        <w:t>2</w:t>
      </w:r>
      <w:r>
        <w:rPr>
          <w:rFonts w:ascii="楷体" w:hAnsi="楷体" w:eastAsia="楷体"/>
          <w:sz w:val="28"/>
          <w:szCs w:val="28"/>
          <w:lang/>
        </w:rPr>
        <w:fldChar w:fldCharType="end"/>
      </w:r>
      <w:r>
        <w:rPr>
          <w:rStyle w:val="34"/>
          <w:rFonts w:ascii="楷体" w:hAnsi="楷体" w:eastAsia="楷体"/>
          <w:sz w:val="28"/>
          <w:szCs w:val="28"/>
          <w:lang/>
        </w:rPr>
        <w:fldChar w:fldCharType="end"/>
      </w:r>
    </w:p>
    <w:p w14:paraId="51325A7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"_Toc221711020"</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五、依据不足假设</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_Toc221711020 \h </w:instrText>
      </w:r>
      <w:r>
        <w:rPr>
          <w:rFonts w:ascii="楷体" w:hAnsi="楷体" w:eastAsia="楷体"/>
          <w:sz w:val="28"/>
          <w:szCs w:val="28"/>
          <w:lang/>
        </w:rPr>
        <w:fldChar w:fldCharType="separate"/>
      </w:r>
      <w:r>
        <w:rPr>
          <w:rFonts w:ascii="楷体" w:hAnsi="楷体" w:eastAsia="楷体"/>
          <w:sz w:val="28"/>
          <w:szCs w:val="28"/>
          <w:lang/>
        </w:rPr>
        <w:t>3</w:t>
      </w:r>
      <w:r>
        <w:rPr>
          <w:rFonts w:ascii="楷体" w:hAnsi="楷体" w:eastAsia="楷体"/>
          <w:sz w:val="28"/>
          <w:szCs w:val="28"/>
          <w:lang/>
        </w:rPr>
        <w:fldChar w:fldCharType="end"/>
      </w:r>
      <w:r>
        <w:rPr>
          <w:rStyle w:val="34"/>
          <w:rFonts w:ascii="楷体" w:hAnsi="楷体" w:eastAsia="楷体"/>
          <w:sz w:val="28"/>
          <w:szCs w:val="28"/>
          <w:lang/>
        </w:rPr>
        <w:fldChar w:fldCharType="end"/>
      </w:r>
    </w:p>
    <w:p w14:paraId="389F0F8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"_Toc221711021"</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六、报告使用限制条件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_Toc221711021 \h </w:instrText>
      </w:r>
      <w:r>
        <w:rPr>
          <w:rFonts w:ascii="楷体" w:hAnsi="楷体" w:eastAsia="楷体"/>
          <w:sz w:val="28"/>
          <w:szCs w:val="28"/>
          <w:lang/>
        </w:rPr>
        <w:fldChar w:fldCharType="separate"/>
      </w:r>
      <w:r>
        <w:rPr>
          <w:rFonts w:ascii="楷体" w:hAnsi="楷体" w:eastAsia="楷体"/>
          <w:sz w:val="28"/>
          <w:szCs w:val="28"/>
          <w:lang/>
        </w:rPr>
        <w:t>3</w:t>
      </w:r>
      <w:r>
        <w:rPr>
          <w:rFonts w:ascii="楷体" w:hAnsi="楷体" w:eastAsia="楷体"/>
          <w:sz w:val="28"/>
          <w:szCs w:val="28"/>
          <w:lang/>
        </w:rPr>
        <w:fldChar w:fldCharType="end"/>
      </w:r>
      <w:r>
        <w:rPr>
          <w:rStyle w:val="34"/>
          <w:rFonts w:ascii="楷体" w:hAnsi="楷体" w:eastAsia="楷体"/>
          <w:sz w:val="28"/>
          <w:szCs w:val="28"/>
          <w:lang/>
        </w:rPr>
        <w:fldChar w:fldCharType="end"/>
      </w:r>
    </w:p>
    <w:p w14:paraId="5B552D66">
      <w:pPr>
        <w:pStyle w:val="19"/>
        <w:tabs>
          <w:tab w:val="right" w:leader="dot" w:pos="9060"/>
        </w:tabs>
        <w:spacing w:line="500" w:lineRule="exact"/>
        <w:rPr>
          <w:rFonts w:ascii="楷体" w:hAnsi="楷体" w:eastAsia="楷体" w:cs="Times New Roman"/>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"_Toc221711022"</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估价结果报告</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_Toc221711022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5A86D88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"_Toc221711023"</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一、估价委托人</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_Toc221711023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31D19EB6">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二、房地产估价机构</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_Toc221711024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35FB395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三、估价目的</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_Toc221711025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4CDA6F2E">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四、估价对象</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_Toc221711026 \h </w:instrText>
      </w:r>
      <w:r>
        <w:rPr>
          <w:rFonts w:ascii="楷体" w:hAnsi="楷体" w:eastAsia="楷体"/>
          <w:sz w:val="28"/>
          <w:szCs w:val="28"/>
          <w:lang/>
        </w:rPr>
        <w:fldChar w:fldCharType="separate"/>
      </w:r>
      <w:r>
        <w:rPr>
          <w:rFonts w:ascii="楷体" w:hAnsi="楷体" w:eastAsia="楷体"/>
          <w:sz w:val="28"/>
          <w:szCs w:val="28"/>
          <w:lang/>
        </w:rPr>
        <w:t>5</w:t>
      </w:r>
      <w:r>
        <w:rPr>
          <w:rFonts w:ascii="楷体" w:hAnsi="楷体" w:eastAsia="楷体"/>
          <w:sz w:val="28"/>
          <w:szCs w:val="28"/>
          <w:lang/>
        </w:rPr>
        <w:fldChar w:fldCharType="end"/>
      </w:r>
      <w:r>
        <w:rPr>
          <w:rStyle w:val="34"/>
          <w:rFonts w:ascii="楷体" w:hAnsi="楷体" w:eastAsia="楷体"/>
          <w:sz w:val="28"/>
          <w:szCs w:val="28"/>
          <w:lang/>
        </w:rPr>
        <w:fldChar w:fldCharType="end"/>
      </w:r>
    </w:p>
    <w:p w14:paraId="5C360FD3">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"_Toc221711027"</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五、价值时点</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_Toc221711027 \h </w:instrText>
      </w:r>
      <w:r>
        <w:rPr>
          <w:rFonts w:ascii="楷体" w:hAnsi="楷体" w:eastAsia="楷体"/>
          <w:sz w:val="28"/>
          <w:szCs w:val="28"/>
          <w:lang/>
        </w:rPr>
        <w:fldChar w:fldCharType="separate"/>
      </w:r>
      <w:r>
        <w:rPr>
          <w:rFonts w:ascii="楷体" w:hAnsi="楷体" w:eastAsia="楷体"/>
          <w:sz w:val="28"/>
          <w:szCs w:val="28"/>
          <w:lang/>
        </w:rPr>
        <w:t>7</w:t>
      </w:r>
      <w:r>
        <w:rPr>
          <w:rFonts w:ascii="楷体" w:hAnsi="楷体" w:eastAsia="楷体"/>
          <w:sz w:val="28"/>
          <w:szCs w:val="28"/>
          <w:lang/>
        </w:rPr>
        <w:fldChar w:fldCharType="end"/>
      </w:r>
      <w:r>
        <w:rPr>
          <w:rStyle w:val="34"/>
          <w:rFonts w:ascii="楷体" w:hAnsi="楷体" w:eastAsia="楷体"/>
          <w:sz w:val="28"/>
          <w:szCs w:val="28"/>
          <w:lang/>
        </w:rPr>
        <w:fldChar w:fldCharType="end"/>
      </w:r>
    </w:p>
    <w:p w14:paraId="07958C93">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"_Toc221711028"</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六、价值类型</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_Toc221711028 \h </w:instrText>
      </w:r>
      <w:r>
        <w:rPr>
          <w:rFonts w:ascii="楷体" w:hAnsi="楷体" w:eastAsia="楷体"/>
          <w:sz w:val="28"/>
          <w:szCs w:val="28"/>
          <w:lang/>
        </w:rPr>
        <w:fldChar w:fldCharType="separate"/>
      </w:r>
      <w:r>
        <w:rPr>
          <w:rFonts w:ascii="楷体" w:hAnsi="楷体" w:eastAsia="楷体"/>
          <w:sz w:val="28"/>
          <w:szCs w:val="28"/>
          <w:lang/>
        </w:rPr>
        <w:t>7</w:t>
      </w:r>
      <w:r>
        <w:rPr>
          <w:rFonts w:ascii="楷体" w:hAnsi="楷体" w:eastAsia="楷体"/>
          <w:sz w:val="28"/>
          <w:szCs w:val="28"/>
          <w:lang/>
        </w:rPr>
        <w:fldChar w:fldCharType="end"/>
      </w:r>
      <w:r>
        <w:rPr>
          <w:rStyle w:val="34"/>
          <w:rFonts w:ascii="楷体" w:hAnsi="楷体" w:eastAsia="楷体"/>
          <w:sz w:val="28"/>
          <w:szCs w:val="28"/>
          <w:lang/>
        </w:rPr>
        <w:fldChar w:fldCharType="end"/>
      </w:r>
    </w:p>
    <w:p w14:paraId="3D241E74">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"_Toc221711029"</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七、估价原则</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_Toc221711029 \h </w:instrText>
      </w:r>
      <w:r>
        <w:rPr>
          <w:rFonts w:ascii="楷体" w:hAnsi="楷体" w:eastAsia="楷体"/>
          <w:sz w:val="28"/>
          <w:szCs w:val="28"/>
          <w:lang/>
        </w:rPr>
        <w:fldChar w:fldCharType="separate"/>
      </w:r>
      <w:r>
        <w:rPr>
          <w:rFonts w:ascii="楷体" w:hAnsi="楷体" w:eastAsia="楷体"/>
          <w:sz w:val="28"/>
          <w:szCs w:val="28"/>
          <w:lang/>
        </w:rPr>
        <w:t>8</w:t>
      </w:r>
      <w:r>
        <w:rPr>
          <w:rFonts w:ascii="楷体" w:hAnsi="楷体" w:eastAsia="楷体"/>
          <w:sz w:val="28"/>
          <w:szCs w:val="28"/>
          <w:lang/>
        </w:rPr>
        <w:fldChar w:fldCharType="end"/>
      </w:r>
      <w:r>
        <w:rPr>
          <w:rStyle w:val="34"/>
          <w:rFonts w:ascii="楷体" w:hAnsi="楷体" w:eastAsia="楷体"/>
          <w:sz w:val="28"/>
          <w:szCs w:val="28"/>
          <w:lang/>
        </w:rPr>
        <w:fldChar w:fldCharType="end"/>
      </w:r>
    </w:p>
    <w:p w14:paraId="1A062C4E">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"_Toc221711030"</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八、估价依据</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_Toc221711030 \h </w:instrText>
      </w:r>
      <w:r>
        <w:rPr>
          <w:rFonts w:ascii="楷体" w:hAnsi="楷体" w:eastAsia="楷体"/>
          <w:sz w:val="28"/>
          <w:szCs w:val="28"/>
          <w:lang/>
        </w:rPr>
        <w:fldChar w:fldCharType="separate"/>
      </w:r>
      <w:r>
        <w:rPr>
          <w:rFonts w:ascii="楷体" w:hAnsi="楷体" w:eastAsia="楷体"/>
          <w:sz w:val="28"/>
          <w:szCs w:val="28"/>
          <w:lang/>
        </w:rPr>
        <w:t>8</w:t>
      </w:r>
      <w:r>
        <w:rPr>
          <w:rFonts w:ascii="楷体" w:hAnsi="楷体" w:eastAsia="楷体"/>
          <w:sz w:val="28"/>
          <w:szCs w:val="28"/>
          <w:lang/>
        </w:rPr>
        <w:fldChar w:fldCharType="end"/>
      </w:r>
      <w:r>
        <w:rPr>
          <w:rStyle w:val="34"/>
          <w:rFonts w:ascii="楷体" w:hAnsi="楷体" w:eastAsia="楷体"/>
          <w:sz w:val="28"/>
          <w:szCs w:val="28"/>
          <w:lang/>
        </w:rPr>
        <w:fldChar w:fldCharType="end"/>
      </w:r>
    </w:p>
    <w:p w14:paraId="417E8769">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"_Toc221711031"</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九、估价方法</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_Toc221711031 \h </w:instrText>
      </w:r>
      <w:r>
        <w:rPr>
          <w:rFonts w:ascii="楷体" w:hAnsi="楷体" w:eastAsia="楷体"/>
          <w:sz w:val="28"/>
          <w:szCs w:val="28"/>
          <w:lang/>
        </w:rPr>
        <w:fldChar w:fldCharType="separate"/>
      </w:r>
      <w:r>
        <w:rPr>
          <w:rFonts w:ascii="楷体" w:hAnsi="楷体" w:eastAsia="楷体"/>
          <w:sz w:val="28"/>
          <w:szCs w:val="28"/>
          <w:lang/>
        </w:rPr>
        <w:t>9</w:t>
      </w:r>
      <w:r>
        <w:rPr>
          <w:rFonts w:ascii="楷体" w:hAnsi="楷体" w:eastAsia="楷体"/>
          <w:sz w:val="28"/>
          <w:szCs w:val="28"/>
          <w:lang/>
        </w:rPr>
        <w:fldChar w:fldCharType="end"/>
      </w:r>
      <w:r>
        <w:rPr>
          <w:rStyle w:val="34"/>
          <w:rFonts w:ascii="楷体" w:hAnsi="楷体" w:eastAsia="楷体"/>
          <w:sz w:val="28"/>
          <w:szCs w:val="28"/>
          <w:lang/>
        </w:rPr>
        <w:fldChar w:fldCharType="end"/>
      </w:r>
    </w:p>
    <w:p w14:paraId="67E0EE0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"_Toc221711032"</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十、估价结果</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_Toc221711032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4B999EB0">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"_Toc221711033"</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十一、注册房地产估价师</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_Toc221711033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338C4B6F">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"_Toc221711034"</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十二、实地查勘期</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_Toc221711034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302C2E31">
      <w:pPr>
        <w:pStyle w:val="23"/>
        <w:tabs>
          <w:tab w:val="right" w:leader="dot" w:pos="9060"/>
        </w:tabs>
        <w:spacing w:line="500" w:lineRule="exact"/>
        <w:rPr>
          <w:rFonts w:ascii="楷体" w:hAnsi="楷体" w:eastAsia="楷体" w:cs="Times New Roman"/>
          <w:small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"_Toc221711035"</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十三、估价作业期</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_Toc221711035 \h </w:instrText>
      </w:r>
      <w:r>
        <w:rPr>
          <w:rFonts w:ascii="楷体" w:hAnsi="楷体" w:eastAsia="楷体"/>
          <w:sz w:val="28"/>
          <w:szCs w:val="28"/>
          <w:lang/>
        </w:rPr>
        <w:fldChar w:fldCharType="separate"/>
      </w:r>
      <w:r>
        <w:rPr>
          <w:rFonts w:ascii="楷体" w:hAnsi="楷体" w:eastAsia="楷体"/>
          <w:sz w:val="28"/>
          <w:szCs w:val="28"/>
          <w:lang/>
        </w:rPr>
        <w:t>10</w:t>
      </w:r>
      <w:r>
        <w:rPr>
          <w:rFonts w:ascii="楷体" w:hAnsi="楷体" w:eastAsia="楷体"/>
          <w:sz w:val="28"/>
          <w:szCs w:val="28"/>
          <w:lang/>
        </w:rPr>
        <w:fldChar w:fldCharType="end"/>
      </w:r>
      <w:r>
        <w:rPr>
          <w:rStyle w:val="34"/>
          <w:rFonts w:ascii="楷体" w:hAnsi="楷体" w:eastAsia="楷体"/>
          <w:sz w:val="28"/>
          <w:szCs w:val="28"/>
          <w:lang/>
        </w:rPr>
        <w:fldChar w:fldCharType="end"/>
      </w:r>
    </w:p>
    <w:p w14:paraId="415468E0">
      <w:pPr>
        <w:pStyle w:val="19"/>
        <w:tabs>
          <w:tab w:val="right" w:leader="dot" w:pos="9060"/>
        </w:tabs>
        <w:spacing w:line="500" w:lineRule="exact"/>
        <w:rPr>
          <w:rFonts w:ascii="楷体" w:hAnsi="楷体" w:eastAsia="楷体" w:cs="Times New Roman"/>
          <w:caps w:val="0"/>
          <w:sz w:val="28"/>
          <w:szCs w:val="28"/>
          <w:lang/>
        </w:rPr>
      </w:pPr>
      <w:r>
        <w:rPr>
          <w:rStyle w:val="34"/>
          <w:rFonts w:ascii="楷体" w:hAnsi="楷体" w:eastAsia="楷体"/>
          <w:sz w:val="28"/>
          <w:szCs w:val="28"/>
          <w:lang/>
        </w:rPr>
        <w:fldChar w:fldCharType="begin"/>
      </w:r>
      <w:r>
        <w:rPr>
          <w:rStyle w:val="34"/>
          <w:rFonts w:ascii="楷体" w:hAnsi="楷体" w:eastAsia="楷体"/>
          <w:sz w:val="28"/>
          <w:szCs w:val="28"/>
          <w:lang/>
        </w:rPr>
        <w:instrText xml:space="preserve"> </w:instrText>
      </w:r>
      <w:r>
        <w:rPr>
          <w:rFonts w:ascii="楷体" w:hAnsi="楷体" w:eastAsia="楷体"/>
          <w:sz w:val="28"/>
          <w:szCs w:val="28"/>
          <w:lang/>
        </w:rPr>
        <w:instrText xml:space="preserve">HYPERLINK \l "_Toc221711036"</w:instrText>
      </w:r>
      <w:r>
        <w:rPr>
          <w:rStyle w:val="34"/>
          <w:rFonts w:ascii="楷体" w:hAnsi="楷体" w:eastAsia="楷体"/>
          <w:sz w:val="28"/>
          <w:szCs w:val="28"/>
          <w:lang/>
        </w:rPr>
        <w:instrText xml:space="preserve"> </w:instrText>
      </w:r>
      <w:r>
        <w:rPr>
          <w:rStyle w:val="34"/>
          <w:rFonts w:ascii="楷体" w:hAnsi="楷体" w:eastAsia="楷体"/>
          <w:sz w:val="28"/>
          <w:szCs w:val="28"/>
          <w:lang/>
        </w:rPr>
        <w:fldChar w:fldCharType="separate"/>
      </w:r>
      <w:r>
        <w:rPr>
          <w:rStyle w:val="34"/>
          <w:rFonts w:ascii="楷体" w:hAnsi="楷体" w:eastAsia="楷体"/>
          <w:sz w:val="28"/>
          <w:szCs w:val="28"/>
          <w:lang/>
        </w:rPr>
        <w:t>附 件</w:t>
      </w:r>
      <w:r>
        <w:rPr>
          <w:rFonts w:ascii="楷体" w:hAnsi="楷体" w:eastAsia="楷体"/>
          <w:sz w:val="28"/>
          <w:szCs w:val="28"/>
          <w:lang/>
        </w:rPr>
        <w:tab/>
      </w:r>
      <w:r>
        <w:rPr>
          <w:rFonts w:ascii="楷体" w:hAnsi="楷体" w:eastAsia="楷体"/>
          <w:sz w:val="28"/>
          <w:szCs w:val="28"/>
          <w:lang/>
        </w:rPr>
        <w:fldChar w:fldCharType="begin"/>
      </w:r>
      <w:r>
        <w:rPr>
          <w:rFonts w:ascii="楷体" w:hAnsi="楷体" w:eastAsia="楷体"/>
          <w:sz w:val="28"/>
          <w:szCs w:val="28"/>
          <w:lang/>
        </w:rPr>
        <w:instrText xml:space="preserve"> PAGEREF _Toc221711036 \h </w:instrText>
      </w:r>
      <w:r>
        <w:rPr>
          <w:rFonts w:ascii="楷体" w:hAnsi="楷体" w:eastAsia="楷体"/>
          <w:sz w:val="28"/>
          <w:szCs w:val="28"/>
          <w:lang/>
        </w:rPr>
        <w:fldChar w:fldCharType="separate"/>
      </w:r>
      <w:r>
        <w:rPr>
          <w:rFonts w:ascii="楷体" w:hAnsi="楷体" w:eastAsia="楷体"/>
          <w:sz w:val="28"/>
          <w:szCs w:val="28"/>
          <w:lang/>
        </w:rPr>
        <w:t>1</w:t>
      </w:r>
      <w:r>
        <w:rPr>
          <w:rFonts w:hint="eastAsia" w:ascii="楷体" w:hAnsi="楷体" w:eastAsia="楷体"/>
          <w:sz w:val="28"/>
          <w:szCs w:val="28"/>
          <w:lang w:val="en-US" w:eastAsia="zh-CN"/>
        </w:rPr>
        <w:t>1</w:t>
      </w:r>
      <w:r>
        <w:rPr>
          <w:rFonts w:ascii="楷体" w:hAnsi="楷体" w:eastAsia="楷体"/>
          <w:sz w:val="28"/>
          <w:szCs w:val="28"/>
          <w:lang/>
        </w:rPr>
        <w:fldChar w:fldCharType="end"/>
      </w:r>
      <w:r>
        <w:rPr>
          <w:rStyle w:val="34"/>
          <w:rFonts w:ascii="楷体" w:hAnsi="楷体" w:eastAsia="楷体"/>
          <w:sz w:val="28"/>
          <w:szCs w:val="28"/>
          <w:lang/>
        </w:rPr>
        <w:fldChar w:fldCharType="end"/>
      </w:r>
    </w:p>
    <w:p w14:paraId="43A03DE3">
      <w:r>
        <w:rPr>
          <w:b/>
          <w:bCs/>
          <w:lang w:val="zh-CN"/>
        </w:rPr>
        <w:fldChar w:fldCharType="end"/>
      </w:r>
    </w:p>
    <w:p w14:paraId="41A298CE"/>
    <w:p w14:paraId="2672F6AC">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383CF756">
      <w:pPr>
        <w:spacing w:before="312" w:beforeLines="100" w:after="156" w:afterLines="50" w:line="360" w:lineRule="auto"/>
        <w:jc w:val="center"/>
        <w:outlineLvl w:val="0"/>
        <w:rPr>
          <w:rFonts w:hint="eastAsia" w:ascii="楷体" w:hAnsi="楷体" w:eastAsia="楷体"/>
          <w:bCs/>
          <w:sz w:val="28"/>
          <w:szCs w:val="28"/>
        </w:rPr>
      </w:pPr>
      <w:bookmarkStart w:id="12" w:name="_Toc505087745"/>
      <w:bookmarkStart w:id="13" w:name="_Toc484941653"/>
      <w:bookmarkStart w:id="14" w:name="_Toc221710848"/>
      <w:bookmarkStart w:id="15" w:name="_Toc221711014"/>
      <w:r>
        <w:rPr>
          <w:rFonts w:hint="eastAsia" w:ascii="楷体" w:hAnsi="楷体" w:eastAsia="楷体"/>
          <w:b/>
          <w:bCs/>
          <w:sz w:val="48"/>
          <w:szCs w:val="48"/>
        </w:rPr>
        <w:t>估价师声明</w:t>
      </w:r>
      <w:bookmarkEnd w:id="12"/>
      <w:bookmarkEnd w:id="13"/>
      <w:bookmarkEnd w:id="14"/>
      <w:bookmarkEnd w:id="15"/>
    </w:p>
    <w:p w14:paraId="2A81D1AD">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56B16D52">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1.注册房地产估价师在本估价报告中陈述的事实是真实和准确的，没有虚假记载、误导性陈述和重大遗漏。</w:t>
      </w:r>
    </w:p>
    <w:p w14:paraId="5A870D28">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2.本估价报告中的分析、意见和结论是注册房地产估价师独立、客观、公正的专业分析、意见和结论，在估价中做到勤勉尽责，但受到本估价报告中已说明的估价假设和限制条件的限制。</w:t>
      </w:r>
    </w:p>
    <w:p w14:paraId="77FEECFA">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3.注册房地产估价师与估价报告中的估价委托人没有利害关系，与估价报告中的估价对象及有关当事人也没有个人利害关系或偏见。</w:t>
      </w:r>
    </w:p>
    <w:p w14:paraId="014FE70A">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4.注册房地产估价师依照中华人民共和国国家标准《房地产估价规范》（GB/T50291-2015）、《房地产估价基本术语标准》（GB/T50899-2013）进行分析，形成意见和结论，撰写本估价报告。</w:t>
      </w:r>
    </w:p>
    <w:p w14:paraId="5BA0EC10">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注册房地产估价师及现场查勘记录人员郑伟娜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r>
        <w:rPr>
          <w:rFonts w:hint="eastAsia" w:ascii="楷体" w:hAnsi="楷体" w:eastAsia="楷体"/>
          <w:sz w:val="28"/>
          <w:szCs w:val="28"/>
          <w:lang w:val="en-US" w:eastAsia="zh-CN"/>
        </w:rPr>
        <w:t/>
      </w:r>
      <w:r>
        <w:rPr>
          <w:rFonts w:hint="eastAsia" w:ascii="楷体" w:hAnsi="楷体" w:eastAsia="楷体"/>
          <w:bCs/>
          <w:sz w:val="28"/>
          <w:szCs w:val="28"/>
        </w:rPr>
        <w:t/>
      </w:r>
      <w:r>
        <w:rPr>
          <w:rFonts w:hint="eastAsia" w:ascii="楷体" w:hAnsi="楷体" w:eastAsia="楷体"/>
          <w:sz w:val="28"/>
          <w:szCs w:val="28"/>
        </w:rPr>
        <w:t/>
      </w:r>
      <w:r>
        <w:rPr>
          <w:rFonts w:hint="eastAsia" w:ascii="楷体" w:hAnsi="楷体" w:eastAsia="楷体"/>
          <w:bCs/>
          <w:sz w:val="28"/>
          <w:szCs w:val="28"/>
        </w:rPr>
        <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B2ACA0C">
        <w:trPr>
          <w:wBefore w:w="0" w:type="auto"/>
          <w:wAfter w:w="0" w:type="auto"/>
          <w:trHeight w:val="611" w:hRule="exact"/>
        </w:trPr>
        <w:tc>
          <w:tcPr>
            <w:tcW w:w="1640" w:type="dxa"/>
            <w:noWrap w:val="0"/>
            <w:vAlign w:val="center"/>
          </w:tcPr>
          <w:p w14:paraId="33EB474D">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24DAF4F5">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4701D25F">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1AF5894D">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1EC9A2B2">
        <w:trPr>
          <w:wBefore w:w="0" w:type="auto"/>
          <w:wAfter w:w="0" w:type="auto"/>
          <w:trHeight w:val="1259" w:hRule="exact"/>
        </w:trPr>
        <w:tc>
          <w:tcPr>
            <w:tcW w:w="1640" w:type="dxa"/>
            <w:noWrap w:val="0"/>
            <w:vAlign w:val="center"/>
          </w:tcPr>
          <w:p w14:paraId="65FE49BC">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52C2FD73">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53997559">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15E6813A">
            <w:pPr>
              <w:tabs>
                <w:tab w:val="left" w:pos="8931"/>
                <w:tab w:val="left" w:pos="9214"/>
                <w:tab w:val="left" w:pos="9240"/>
              </w:tabs>
              <w:spacing w:line="440" w:lineRule="exact"/>
              <w:ind w:left="105" w:leftChars="50" w:right="168" w:rightChars="80"/>
              <w:rPr>
                <w:rFonts w:ascii="楷体" w:hAnsi="楷体" w:eastAsia="楷体"/>
                <w:sz w:val="28"/>
              </w:rPr>
            </w:pPr>
          </w:p>
        </w:tc>
      </w:tr>
      <w:tr w14:paraId="4C8716D0">
        <w:trPr>
          <w:wBefore w:w="0" w:type="auto"/>
          <w:wAfter w:w="0" w:type="auto"/>
          <w:trHeight w:val="1406" w:hRule="exact"/>
        </w:trPr>
        <w:tc>
          <w:tcPr>
            <w:tcW w:w="1640" w:type="dxa"/>
            <w:noWrap w:val="0"/>
            <w:vAlign w:val="center"/>
          </w:tcPr>
          <w:p w14:paraId="1F561FB6">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4469459A">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31427809">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3DC03BEE">
            <w:pPr>
              <w:tabs>
                <w:tab w:val="left" w:pos="8931"/>
                <w:tab w:val="left" w:pos="9214"/>
                <w:tab w:val="left" w:pos="9240"/>
              </w:tabs>
              <w:spacing w:line="440" w:lineRule="exact"/>
              <w:ind w:left="105" w:leftChars="50" w:right="168" w:rightChars="80"/>
              <w:rPr>
                <w:rFonts w:ascii="楷体" w:hAnsi="楷体" w:eastAsia="楷体"/>
                <w:sz w:val="28"/>
              </w:rPr>
            </w:pPr>
          </w:p>
        </w:tc>
      </w:tr>
    </w:tbl>
    <w:p w14:paraId="1D404685">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4AF36CC7">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6D8C159C">
      <w:pPr>
        <w:spacing w:before="468" w:beforeLines="150" w:line="480" w:lineRule="auto"/>
        <w:ind w:firstLine="2402" w:firstLineChars="500"/>
        <w:outlineLvl w:val="0"/>
        <w:rPr>
          <w:rFonts w:hint="eastAsia" w:ascii="楷体" w:hAnsi="楷体" w:eastAsia="楷体"/>
          <w:b/>
          <w:bCs/>
          <w:sz w:val="48"/>
          <w:szCs w:val="48"/>
        </w:rPr>
      </w:pPr>
      <w:bookmarkStart w:id="18" w:name="_Toc221711015"/>
      <w:bookmarkStart w:id="19" w:name="_Toc221710849"/>
      <w:r>
        <w:rPr>
          <w:rFonts w:hint="eastAsia" w:ascii="楷体" w:hAnsi="楷体" w:eastAsia="楷体"/>
          <w:b/>
          <w:bCs/>
          <w:sz w:val="48"/>
          <w:szCs w:val="48"/>
        </w:rPr>
        <w:t>估价假设和限制条件</w:t>
      </w:r>
      <w:bookmarkEnd w:id="16"/>
      <w:bookmarkEnd w:id="17"/>
      <w:bookmarkEnd w:id="18"/>
      <w:bookmarkEnd w:id="19"/>
    </w:p>
    <w:p w14:paraId="52FCF395">
      <w:pPr>
        <w:spacing w:before="156" w:beforeLines="50" w:line="510" w:lineRule="exact"/>
        <w:jc w:val="left"/>
        <w:outlineLvl w:val="1"/>
        <w:rPr>
          <w:rFonts w:hint="eastAsia" w:ascii="楷体" w:hAnsi="楷体" w:eastAsia="楷体"/>
          <w:b/>
          <w:bCs/>
          <w:sz w:val="28"/>
          <w:szCs w:val="28"/>
        </w:rPr>
      </w:pPr>
      <w:bookmarkStart w:id="20" w:name="_Toc484941655"/>
      <w:bookmarkStart w:id="21" w:name="_Toc221711016"/>
      <w:bookmarkStart w:id="22" w:name="_Toc505087747"/>
      <w:bookmarkStart w:id="23" w:name="_Toc221710850"/>
      <w:r>
        <w:rPr>
          <w:rFonts w:hint="eastAsia" w:ascii="楷体" w:hAnsi="楷体" w:eastAsia="楷体"/>
          <w:b/>
          <w:bCs/>
          <w:sz w:val="28"/>
          <w:szCs w:val="28"/>
        </w:rPr>
        <w:t>一、一般性假设</w:t>
      </w:r>
      <w:bookmarkEnd w:id="20"/>
      <w:bookmarkEnd w:id="21"/>
      <w:bookmarkEnd w:id="22"/>
      <w:bookmarkEnd w:id="23"/>
    </w:p>
    <w:p w14:paraId="709BDDBC">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及其有关资料，我们在无理由怀疑其合法性、真实性、准确性和完整性的情况下，假定估价委托人提供的资料合法、真实、准确、完整，因不实造成的影响本公司不承担任何责任。</w:t>
      </w:r>
    </w:p>
    <w:p w14:paraId="46293E81">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2.注册房地产估价师已对房屋安全、环境污染等影响估价对象价值的重大因素给予了关注，在无理由怀疑估价对象存在安全隐患且无相应的专业机构进行鉴定、检测的情况下，假定估价对象能正常安全使用。</w:t>
      </w:r>
    </w:p>
    <w:p w14:paraId="2A7C9F1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37E60C8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2E29053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65C4EDE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701F6A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39B4256D">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4</w:t>
      </w:r>
      <w:r>
        <w:rPr>
          <w:rFonts w:hint="eastAsia" w:ascii="楷体" w:hAnsi="楷体" w:eastAsia="楷体"/>
          <w:bCs/>
          <w:sz w:val="28"/>
          <w:szCs w:val="28"/>
        </w:rPr>
        <w:t>.估价时未考虑估价对象抵押、租赁、债务等对估价结果的影响。</w:t>
      </w:r>
      <w:bookmarkStart w:id="24" w:name="_Toc505087748"/>
      <w:bookmarkStart w:id="25" w:name="_Toc484941656"/>
    </w:p>
    <w:p w14:paraId="1A9D02CE">
      <w:pPr>
        <w:spacing w:line="510" w:lineRule="exact"/>
        <w:ind w:firstLine="560" w:firstLineChars="200"/>
        <w:jc w:val="left"/>
        <w:rPr>
          <w:rFonts w:ascii="楷体" w:hAnsi="楷体" w:eastAsia="楷体"/>
          <w:sz w:val="28"/>
          <w:szCs w:val="24"/>
        </w:rPr>
      </w:pPr>
      <w:r>
        <w:rPr>
          <w:rFonts w:hint="eastAsia" w:ascii="楷体" w:hAnsi="楷体" w:eastAsia="楷体"/>
          <w:sz w:val="28"/>
          <w:szCs w:val="24"/>
          <w:lang w:val="en-US" w:eastAsia="zh-CN"/>
        </w:rPr>
        <w:t>5</w:t>
      </w:r>
      <w:r>
        <w:rPr>
          <w:rFonts w:hint="eastAsia" w:ascii="楷体" w:hAnsi="楷体" w:eastAsia="楷体"/>
          <w:sz w:val="28"/>
          <w:szCs w:val="24"/>
        </w:rPr>
        <w:t>.本估价报告中估价对象在价值时点</w:t>
      </w:r>
      <w:r>
        <w:rPr>
          <w:rFonts w:hint="eastAsia" w:ascii="楷体" w:hAnsi="楷体" w:eastAsia="楷体"/>
          <w:sz w:val="28"/>
          <w:szCs w:val="24"/>
          <w:lang w:eastAsia="zh-CN"/>
        </w:rPr>
        <w:t>的状况</w:t>
      </w:r>
      <w:r>
        <w:rPr>
          <w:rFonts w:hint="eastAsia" w:ascii="楷体" w:hAnsi="楷体" w:eastAsia="楷体"/>
          <w:sz w:val="28"/>
          <w:szCs w:val="24"/>
        </w:rPr>
        <w:t>与完成实地勘查之日一致。</w:t>
      </w:r>
    </w:p>
    <w:p w14:paraId="5D763FBC">
      <w:pPr>
        <w:spacing w:before="156" w:beforeLines="50" w:line="510" w:lineRule="exact"/>
        <w:jc w:val="left"/>
        <w:outlineLvl w:val="1"/>
        <w:rPr>
          <w:rFonts w:hint="eastAsia" w:ascii="楷体" w:hAnsi="楷体" w:eastAsia="楷体"/>
          <w:b/>
          <w:bCs/>
          <w:sz w:val="28"/>
          <w:szCs w:val="28"/>
        </w:rPr>
      </w:pPr>
      <w:bookmarkStart w:id="26" w:name="_Toc221710851"/>
      <w:bookmarkStart w:id="27" w:name="_Toc221711017"/>
      <w:r>
        <w:rPr>
          <w:rFonts w:hint="eastAsia" w:ascii="楷体" w:hAnsi="楷体" w:eastAsia="楷体"/>
          <w:b/>
          <w:bCs/>
          <w:sz w:val="28"/>
          <w:szCs w:val="28"/>
        </w:rPr>
        <w:t>二、未定事项假设</w:t>
      </w:r>
      <w:bookmarkEnd w:id="24"/>
      <w:bookmarkEnd w:id="25"/>
      <w:bookmarkEnd w:id="26"/>
      <w:bookmarkEnd w:id="27"/>
    </w:p>
    <w:p w14:paraId="708AC462">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5B984810">
      <w:pPr>
        <w:spacing w:before="156" w:beforeLines="50" w:line="510" w:lineRule="exact"/>
        <w:jc w:val="left"/>
        <w:outlineLvl w:val="1"/>
        <w:rPr>
          <w:rFonts w:hint="eastAsia" w:ascii="楷体" w:hAnsi="楷体" w:eastAsia="楷体"/>
          <w:b/>
          <w:bCs/>
          <w:sz w:val="28"/>
          <w:szCs w:val="28"/>
        </w:rPr>
      </w:pPr>
      <w:bookmarkStart w:id="28" w:name="_Toc505087749"/>
      <w:bookmarkStart w:id="29" w:name="_Toc221710852"/>
      <w:bookmarkStart w:id="30" w:name="_Toc484941657"/>
      <w:bookmarkStart w:id="31" w:name="_Toc221711018"/>
      <w:r>
        <w:rPr>
          <w:rFonts w:hint="eastAsia" w:ascii="楷体" w:hAnsi="楷体" w:eastAsia="楷体"/>
          <w:b/>
          <w:bCs/>
          <w:sz w:val="28"/>
          <w:szCs w:val="28"/>
        </w:rPr>
        <w:t>三、背离事实假设</w:t>
      </w:r>
      <w:bookmarkEnd w:id="28"/>
      <w:bookmarkEnd w:id="29"/>
      <w:bookmarkEnd w:id="30"/>
      <w:bookmarkEnd w:id="31"/>
    </w:p>
    <w:p w14:paraId="609881B8">
      <w:pPr>
        <w:spacing w:line="510" w:lineRule="exact"/>
        <w:ind w:firstLine="560" w:firstLineChars="200"/>
        <w:jc w:val="left"/>
        <w:rPr>
          <w:rFonts w:hint="eastAsia" w:ascii="楷体" w:hAnsi="楷体" w:eastAsia="楷体"/>
          <w:bCs/>
          <w:kern w:val="2"/>
          <w:sz w:val="28"/>
          <w:szCs w:val="28"/>
          <w:lang w:val="en-US" w:eastAsia="zh-CN" w:bidi="ar-SA"/>
        </w:rPr>
      </w:pPr>
      <w:bookmarkStart w:id="32" w:name="_Toc484941658"/>
      <w:bookmarkStart w:id="33" w:name="_Toc221710853"/>
      <w:bookmarkStart w:id="34" w:name="_Toc221711019"/>
      <w:bookmarkStart w:id="35" w:name="_Toc505087750"/>
      <w:r>
        <w:rPr>
          <w:rFonts w:hint="eastAsia" w:ascii="楷体" w:hAnsi="楷体" w:eastAsia="楷体" w:cs="宋体"/>
          <w:kern w:val="2"/>
          <w:sz w:val="28"/>
          <w:szCs w:val="28"/>
          <w:lang w:val="en-US" w:eastAsia="zh-CN" w:bidi="ar-SA"/>
        </w:rPr>
        <w:t>背离事实假设是指因估价目的的特殊需要、交易条件设定或约定，对估价对象状况所做的与估价对象在价值时点的状况不一致的合理假定。本次估价无背离事实假设。</w:t>
      </w:r>
    </w:p>
    <w:p w14:paraId="05610553">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四、不相一致假设</w:t>
      </w:r>
      <w:bookmarkEnd w:id="32"/>
      <w:bookmarkEnd w:id="33"/>
      <w:bookmarkEnd w:id="34"/>
      <w:bookmarkEnd w:id="35"/>
    </w:p>
    <w:p w14:paraId="77E78524">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w:t>
      </w:r>
      <w:bookmarkStart w:id="36" w:name="OLE_LINK11"/>
      <w:r>
        <w:rPr>
          <w:rFonts w:hint="eastAsia" w:ascii="楷体" w:hAnsi="楷体" w:eastAsia="楷体"/>
          <w:bCs/>
          <w:sz w:val="28"/>
          <w:szCs w:val="28"/>
        </w:rPr>
        <w:t>本次估价无不</w:t>
      </w:r>
      <w:bookmarkEnd w:id="36"/>
      <w:r>
        <w:rPr>
          <w:rFonts w:hint="eastAsia" w:ascii="楷体" w:hAnsi="楷体" w:eastAsia="楷体"/>
          <w:bCs/>
          <w:sz w:val="28"/>
          <w:szCs w:val="28"/>
        </w:rPr>
        <w:t>相一致假设。</w:t>
      </w:r>
    </w:p>
    <w:p w14:paraId="721325F8">
      <w:pPr>
        <w:spacing w:before="156" w:beforeLines="50" w:line="510" w:lineRule="exact"/>
        <w:jc w:val="left"/>
        <w:outlineLvl w:val="1"/>
        <w:rPr>
          <w:rFonts w:hint="eastAsia" w:ascii="楷体" w:hAnsi="楷体" w:eastAsia="楷体"/>
          <w:b/>
          <w:bCs/>
          <w:sz w:val="28"/>
          <w:szCs w:val="28"/>
        </w:rPr>
      </w:pPr>
      <w:bookmarkStart w:id="37" w:name="_Toc505087751"/>
      <w:bookmarkStart w:id="38" w:name="_Toc221710854"/>
      <w:bookmarkStart w:id="39" w:name="_Toc221711020"/>
      <w:bookmarkStart w:id="40" w:name="_Toc484941659"/>
      <w:r>
        <w:rPr>
          <w:rFonts w:hint="eastAsia" w:ascii="楷体" w:hAnsi="楷体" w:eastAsia="楷体"/>
          <w:b/>
          <w:bCs/>
          <w:sz w:val="28"/>
          <w:szCs w:val="28"/>
        </w:rPr>
        <w:t>五、依据不足假设</w:t>
      </w:r>
      <w:bookmarkEnd w:id="37"/>
      <w:bookmarkEnd w:id="38"/>
      <w:bookmarkEnd w:id="39"/>
      <w:bookmarkEnd w:id="40"/>
    </w:p>
    <w:p w14:paraId="3F20A2DB">
      <w:pPr>
        <w:spacing w:line="510" w:lineRule="exact"/>
        <w:ind w:firstLine="560" w:firstLineChars="200"/>
        <w:jc w:val="left"/>
      </w:pPr>
      <w:bookmarkStart w:id="41" w:name="_Toc221711021"/>
      <w:bookmarkStart w:id="42" w:name="_Toc221710855"/>
      <w:bookmarkStart w:id="43" w:name="_Toc505087752"/>
      <w:bookmarkStart w:id="44" w:name="_Toc484941660"/>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本次估价对象建筑面积按《委托评估协议书》为准，委托人确认{{ scale }}，用途为{{ usage }}。</w:t>
      </w:r>
    </w:p>
    <w:p w14:paraId="3EB45F68">
      <w:pPr>
        <w:spacing w:line="50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bCs/>
          <w:color w:val="auto"/>
          <w:sz w:val="28"/>
          <w:szCs w:val="28"/>
        </w:rPr>
        <w:t>若离开上述前提，本次估价结果应作相应调整乃至重新评估。</w:t>
      </w:r>
    </w:p>
    <w:p w14:paraId="1F578206">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00570488">
      <w:pPr>
        <w:spacing w:line="510" w:lineRule="exact"/>
        <w:ind w:firstLine="560" w:firstLineChars="200"/>
        <w:jc w:val="left"/>
        <w:rPr>
          <w:rFonts w:ascii="楷体" w:hAnsi="楷体" w:eastAsia="楷体"/>
          <w:b/>
          <w:bCs/>
          <w:sz w:val="28"/>
          <w:szCs w:val="28"/>
        </w:rPr>
      </w:pPr>
      <w:r>
        <w:rPr>
          <w:rFonts w:hint="eastAsia" w:ascii="楷体" w:hAnsi="楷体" w:eastAsia="楷体"/>
          <w:sz w:val="28"/>
          <w:szCs w:val="24"/>
        </w:rPr>
        <w:t>1.本估价机构的估价范围由委托人指认</w:t>
      </w:r>
      <w:r>
        <w:rPr>
          <w:rFonts w:hint="eastAsia" w:ascii="楷体" w:hAnsi="楷体" w:eastAsia="楷体"/>
          <w:sz w:val="28"/>
          <w:szCs w:val="24"/>
          <w:lang w:eastAsia="zh-CN"/>
        </w:rPr>
        <w:t>，</w:t>
      </w:r>
      <w:r>
        <w:rPr>
          <w:rFonts w:hint="eastAsia" w:ascii="楷体" w:hAnsi="楷体" w:eastAsia="楷体"/>
          <w:sz w:val="28"/>
          <w:szCs w:val="24"/>
          <w:lang w:val="en-US" w:eastAsia="zh-CN"/>
        </w:rPr>
        <w:t>并由</w:t>
      </w:r>
      <w:r>
        <w:rPr>
          <w:rFonts w:hint="eastAsia" w:ascii="楷体" w:hAnsi="楷体" w:eastAsia="楷体"/>
          <w:sz w:val="28"/>
          <w:szCs w:val="28"/>
          <w:lang w:val="en-US" w:eastAsia="zh-CN"/>
        </w:rPr>
        <w:t>现场查勘记录人员郑伟娜记录</w:t>
      </w:r>
      <w:r>
        <w:rPr>
          <w:rFonts w:hint="eastAsia" w:ascii="楷体" w:hAnsi="楷体" w:eastAsia="楷体"/>
          <w:sz w:val="28"/>
          <w:szCs w:val="24"/>
        </w:rPr>
        <w:t>，如与实际需估价范围有出入，应以</w:t>
      </w:r>
      <w:r>
        <w:rPr>
          <w:rFonts w:hint="eastAsia" w:ascii="楷体" w:hAnsi="楷体" w:eastAsia="楷体"/>
          <w:sz w:val="28"/>
          <w:szCs w:val="24"/>
          <w:lang w:eastAsia="zh-CN"/>
        </w:rPr>
        <w:t>书面形式</w:t>
      </w:r>
      <w:r>
        <w:rPr>
          <w:rFonts w:hint="eastAsia" w:ascii="楷体" w:hAnsi="楷体" w:eastAsia="楷体"/>
          <w:sz w:val="28"/>
          <w:szCs w:val="24"/>
        </w:rPr>
        <w:t>告知，估价结果也做相应调整。</w:t>
      </w:r>
    </w:p>
    <w:p w14:paraId="43EBAC8D">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0958F463">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2FA24918">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7D3FDD31">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40D1EA85">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48716BC0">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2C689792">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w:t>
      </w:r>
      <w:r>
        <w:rPr>
          <w:rFonts w:hint="eastAsia" w:ascii="楷体" w:hAnsi="楷体" w:eastAsia="楷体"/>
          <w:sz w:val="28"/>
          <w:szCs w:val="24"/>
          <w:lang w:eastAsia="zh-CN"/>
        </w:rPr>
        <w:t>见诸</w:t>
      </w:r>
      <w:r>
        <w:rPr>
          <w:rFonts w:hint="eastAsia" w:ascii="楷体" w:hAnsi="楷体" w:eastAsia="楷体"/>
          <w:sz w:val="28"/>
          <w:szCs w:val="24"/>
        </w:rPr>
        <w:t>任何公开的媒体。若本估价报告被用于其他场合，本公司不负任何法律责任。</w:t>
      </w:r>
    </w:p>
    <w:p w14:paraId="7B18C375">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191A5C34">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650D4495">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3E47B707">
      <w:pPr>
        <w:spacing w:before="468" w:beforeLines="150" w:after="156" w:afterLines="50" w:line="480" w:lineRule="auto"/>
        <w:jc w:val="center"/>
        <w:outlineLvl w:val="0"/>
        <w:rPr>
          <w:rFonts w:hint="eastAsia" w:ascii="楷体" w:hAnsi="楷体" w:eastAsia="楷体"/>
          <w:b/>
          <w:sz w:val="48"/>
          <w:szCs w:val="48"/>
        </w:rPr>
      </w:pPr>
      <w:bookmarkStart w:id="47" w:name="_Toc221710856"/>
      <w:bookmarkStart w:id="48" w:name="_Toc221711022"/>
      <w:r>
        <w:rPr>
          <w:rFonts w:hint="eastAsia" w:ascii="楷体" w:hAnsi="楷体" w:eastAsia="楷体"/>
          <w:b/>
          <w:bCs/>
          <w:sz w:val="48"/>
          <w:szCs w:val="48"/>
        </w:rPr>
        <w:t>估价结果报告</w:t>
      </w:r>
      <w:bookmarkEnd w:id="45"/>
      <w:bookmarkEnd w:id="46"/>
      <w:bookmarkEnd w:id="47"/>
      <w:bookmarkEnd w:id="48"/>
    </w:p>
    <w:p w14:paraId="22B8496E">
      <w:pPr>
        <w:spacing w:before="156" w:beforeLines="50" w:line="560" w:lineRule="exact"/>
        <w:jc w:val="left"/>
        <w:outlineLvl w:val="1"/>
        <w:rPr>
          <w:rFonts w:hint="eastAsia" w:ascii="楷体" w:hAnsi="楷体" w:eastAsia="楷体"/>
          <w:b/>
          <w:bCs/>
          <w:sz w:val="28"/>
          <w:szCs w:val="28"/>
        </w:rPr>
      </w:pPr>
      <w:bookmarkStart w:id="49" w:name="_Toc505087754"/>
      <w:bookmarkStart w:id="50" w:name="_Toc221710857"/>
      <w:bookmarkStart w:id="51" w:name="_Toc484941662"/>
      <w:bookmarkStart w:id="52" w:name="_Toc221711023"/>
      <w:r>
        <w:rPr>
          <w:rFonts w:hint="eastAsia" w:ascii="楷体" w:hAnsi="楷体" w:eastAsia="楷体"/>
          <w:b/>
          <w:bCs/>
          <w:sz w:val="28"/>
          <w:szCs w:val="28"/>
        </w:rPr>
        <w:t>一、估价委托人</w:t>
      </w:r>
      <w:bookmarkEnd w:id="49"/>
      <w:bookmarkEnd w:id="50"/>
      <w:bookmarkEnd w:id="51"/>
      <w:bookmarkEnd w:id="52"/>
    </w:p>
    <w:p w14:paraId="3748FBDF">
      <w:pPr>
        <w:spacing w:line="560" w:lineRule="exact"/>
        <w:ind w:firstLine="560" w:firstLineChars="200"/>
        <w:jc w:val="left"/>
        <w:rPr>
          <w:rFonts w:hint="eastAsia" w:ascii="楷体" w:hAnsi="楷体" w:eastAsia="楷体"/>
          <w:sz w:val="28"/>
          <w:szCs w:val="28"/>
          <w:lang w:eastAsia="zh-CN"/>
        </w:rPr>
      </w:pPr>
      <w:bookmarkStart w:id="53" w:name="_Toc484941663"/>
      <w:bookmarkStart w:id="54" w:name="_Toc221710858"/>
      <w:bookmarkStart w:id="55" w:name="_Toc505087755"/>
      <w:bookmarkStart w:id="56" w:name="_Toc221711024"/>
      <w:r>
        <w:rPr>
          <w:rFonts w:hint="eastAsia" w:ascii="楷体" w:hAnsi="楷体" w:eastAsia="楷体"/>
          <w:bCs/>
          <w:sz w:val="28"/>
          <w:szCs w:val="28"/>
        </w:rPr>
        <w:t>委托人名称：{{ owner }}</w:t>
      </w:r>
      <w:r>
        <w:rPr>
          <w:rFonts w:hint="eastAsia" w:ascii="楷体" w:hAnsi="楷体" w:eastAsia="楷体" w:cs="仿宋_GB2312"/>
          <w:sz w:val="28"/>
          <w:szCs w:val="28"/>
          <w:lang w:eastAsia="zh-CN"/>
        </w:rPr>
        <w:t/>
      </w:r>
    </w:p>
    <w:p w14:paraId="29ADC970">
      <w:pPr>
        <w:spacing w:line="560" w:lineRule="exact"/>
        <w:ind w:firstLine="560" w:firstLineChars="200"/>
        <w:jc w:val="left"/>
        <w:rPr>
          <w:rFonts w:hint="eastAsia" w:ascii="楷体" w:hAnsi="楷体" w:eastAsia="楷体" w:cs="仿宋_GB2312"/>
          <w:sz w:val="28"/>
          <w:szCs w:val="28"/>
        </w:rPr>
      </w:pPr>
      <w:r>
        <w:rPr>
          <w:rFonts w:hint="eastAsia" w:ascii="楷体" w:hAnsi="楷体" w:eastAsia="楷体"/>
          <w:sz w:val="28"/>
          <w:szCs w:val="28"/>
        </w:rPr>
        <w:t xml:space="preserve">住  </w:t>
      </w:r>
      <w:r>
        <w:rPr>
          <w:rFonts w:hint="eastAsia" w:ascii="楷体" w:hAnsi="楷体" w:eastAsia="楷体" w:cs="仿宋_GB2312"/>
          <w:sz w:val="28"/>
          <w:szCs w:val="28"/>
          <w:lang w:eastAsia="zh-CN"/>
        </w:rPr>
        <w:t xml:space="preserve">    址：杭州市钱塘区义蓬街道义蓬村</w:t>
      </w:r>
    </w:p>
    <w:p w14:paraId="4D2D6337">
      <w:pPr>
        <w:spacing w:line="560" w:lineRule="exact"/>
        <w:ind w:firstLine="565" w:firstLineChars="152"/>
        <w:jc w:val="left"/>
        <w:rPr>
          <w:rFonts w:hint="default" w:ascii="楷体" w:hAnsi="楷体" w:eastAsia="楷体"/>
          <w:bCs/>
          <w:sz w:val="28"/>
          <w:szCs w:val="28"/>
          <w:lang w:val="en-US" w:eastAsia="zh-CN"/>
        </w:rPr>
      </w:pPr>
      <w:r>
        <w:rPr>
          <w:rFonts w:hint="eastAsia" w:ascii="楷体" w:hAnsi="楷体" w:eastAsia="楷体"/>
          <w:bCs/>
          <w:spacing w:val="46"/>
          <w:kern w:val="0"/>
          <w:sz w:val="28"/>
          <w:szCs w:val="28"/>
          <w:fitText w:val="1400" w:id="983306465"/>
        </w:rPr>
        <w:t>法人代</w:t>
      </w:r>
      <w:r>
        <w:rPr>
          <w:rFonts w:hint="eastAsia" w:ascii="楷体" w:hAnsi="楷体" w:eastAsia="楷体"/>
          <w:bCs/>
          <w:spacing w:val="2"/>
          <w:kern w:val="0"/>
          <w:sz w:val="28"/>
          <w:szCs w:val="28"/>
          <w:fitText w:val="1400" w:id="983306465"/>
        </w:rPr>
        <w:t>表</w:t>
      </w:r>
      <w:r>
        <w:rPr>
          <w:rFonts w:hint="eastAsia" w:ascii="楷体" w:hAnsi="楷体" w:eastAsia="楷体"/>
          <w:bCs/>
          <w:sz w:val="28"/>
          <w:szCs w:val="28"/>
        </w:rPr>
        <w:t>：</w:t>
      </w:r>
      <w:r>
        <w:rPr>
          <w:rFonts w:hint="eastAsia" w:ascii="楷体" w:hAnsi="楷体" w:eastAsia="楷体"/>
          <w:bCs/>
          <w:sz w:val="28"/>
          <w:szCs w:val="28"/>
          <w:lang w:val="en-US" w:eastAsia="zh-CN"/>
        </w:rPr>
        <w:t>周国祥</w:t>
      </w:r>
    </w:p>
    <w:p w14:paraId="5DB3F42B">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166012E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474A36A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3D25F8B9">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4F1BB36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1CADD29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0E5E7C04">
      <w:pPr>
        <w:spacing w:before="156" w:beforeLines="50" w:line="560" w:lineRule="exact"/>
        <w:jc w:val="left"/>
        <w:outlineLvl w:val="1"/>
        <w:rPr>
          <w:rFonts w:hint="eastAsia" w:ascii="楷体" w:hAnsi="楷体" w:eastAsia="楷体"/>
          <w:b/>
          <w:bCs/>
          <w:sz w:val="28"/>
          <w:szCs w:val="28"/>
        </w:rPr>
      </w:pPr>
      <w:bookmarkStart w:id="57" w:name="_Toc221711025"/>
      <w:bookmarkStart w:id="58" w:name="_Toc505087756"/>
      <w:bookmarkStart w:id="59" w:name="_Toc221710859"/>
      <w:bookmarkStart w:id="60" w:name="_Toc484941664"/>
      <w:r>
        <w:rPr>
          <w:rFonts w:hint="eastAsia" w:ascii="楷体" w:hAnsi="楷体" w:eastAsia="楷体"/>
          <w:b/>
          <w:bCs/>
          <w:sz w:val="28"/>
          <w:szCs w:val="28"/>
        </w:rPr>
        <w:t>三、估价目的</w:t>
      </w:r>
      <w:bookmarkEnd w:id="57"/>
      <w:bookmarkEnd w:id="58"/>
      <w:bookmarkEnd w:id="59"/>
      <w:bookmarkEnd w:id="60"/>
    </w:p>
    <w:p w14:paraId="106B386D">
      <w:pPr>
        <w:spacing w:line="360" w:lineRule="auto"/>
        <w:ind w:firstLine="560" w:firstLineChars="200"/>
        <w:jc w:val="left"/>
        <w:rPr>
          <w:rFonts w:hint="eastAsia" w:ascii="楷体" w:hAnsi="楷体" w:eastAsia="楷体"/>
          <w:bCs/>
          <w:sz w:val="28"/>
          <w:szCs w:val="28"/>
        </w:rPr>
      </w:pPr>
      <w:bookmarkStart w:id="61" w:name="_Toc484941665"/>
      <w:bookmarkStart w:id="62" w:name="_Toc505087757"/>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3CAAAEC7">
      <w:pPr>
        <w:spacing w:before="156" w:beforeLines="50" w:line="560" w:lineRule="exact"/>
        <w:jc w:val="left"/>
        <w:outlineLvl w:val="1"/>
        <w:rPr>
          <w:rFonts w:hint="eastAsia" w:ascii="楷体" w:hAnsi="楷体" w:eastAsia="楷体"/>
          <w:b/>
          <w:bCs/>
          <w:sz w:val="28"/>
          <w:szCs w:val="28"/>
        </w:rPr>
      </w:pPr>
      <w:bookmarkStart w:id="63" w:name="_Toc221711026"/>
      <w:bookmarkStart w:id="64" w:name="_Toc221710860"/>
      <w:r>
        <w:rPr>
          <w:rFonts w:hint="eastAsia" w:ascii="楷体" w:hAnsi="楷体" w:eastAsia="楷体"/>
          <w:b/>
          <w:bCs/>
          <w:sz w:val="28"/>
          <w:szCs w:val="28"/>
        </w:rPr>
        <w:t>四、估价对象</w:t>
      </w:r>
      <w:bookmarkEnd w:id="61"/>
      <w:bookmarkEnd w:id="62"/>
      <w:bookmarkEnd w:id="63"/>
      <w:bookmarkEnd w:id="64"/>
    </w:p>
    <w:p w14:paraId="1537470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（一）</w:t>
      </w:r>
      <w:r>
        <w:rPr>
          <w:rFonts w:hint="eastAsia" w:ascii="楷体" w:hAnsi="楷体" w:eastAsia="楷体"/>
          <w:bCs/>
          <w:sz w:val="28"/>
          <w:szCs w:val="28"/>
        </w:rPr>
        <w:t>估价对象范围</w:t>
      </w:r>
    </w:p>
    <w:p w14:paraId="12ADEE4E">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}}的商业用房。本次估价范围包含房屋及其分摊建设用地使用权，不包含水电费、网费、物业费、债权债务、特许经营权等其他权利。</w:t>
      </w:r>
    </w:p>
    <w:p w14:paraId="25CE506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（二）</w:t>
      </w:r>
      <w:r>
        <w:rPr>
          <w:rFonts w:hint="eastAsia" w:ascii="楷体" w:hAnsi="楷体" w:eastAsia="楷体"/>
          <w:bCs/>
          <w:sz w:val="28"/>
          <w:szCs w:val="28"/>
        </w:rPr>
        <w:t>估价对象基本状况</w:t>
      </w:r>
    </w:p>
    <w:p w14:paraId="12CF6B4D">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}}的商业用房。估价对象未取得《不动产权证》。根据《委托评估协议书》记载估价对象基本情况如下：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7DFF6FAA">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059532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6E6504F">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F26A3D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1B9C068">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88B32A2">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房屋建筑面积（㎡）</w:t>
            </w:r>
          </w:p>
        </w:tc>
      </w:tr>
      <w:tr w14:paraId="7DA86B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1830360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5EBDF61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E3992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EA85D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161941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r w14:paraId="7DA86B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1830360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5EBDF61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E3992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EA85D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161941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s.area }}</w:t>
            </w:r>
          </w:p>
        </w:tc>
      </w:tr>
      <w:tr w14:paraId="7DA86B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18303607">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5EBDF61E">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E399285">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钱塘区义蓬街道义蓬中路477号</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EA85DA">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1619413">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60</w:t>
            </w:r>
          </w:p>
        </w:tc>
      </w:tr>
    </w:tbl>
    <w:p w14:paraId="44814B2E"/>
    <w:p w14:paraId="0B799A24">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w:t>
      </w:r>
      <w:r>
        <w:rPr>
          <w:rFonts w:hint="eastAsia" w:ascii="楷体" w:hAnsi="楷体" w:eastAsia="楷体"/>
          <w:bCs/>
          <w:sz w:val="28"/>
          <w:szCs w:val="28"/>
          <w:lang w:eastAsia="zh-CN"/>
        </w:rPr>
        <w:t>（三）</w:t>
      </w:r>
      <w:r>
        <w:rPr>
          <w:rFonts w:hint="eastAsia" w:ascii="楷体" w:hAnsi="楷体" w:eastAsia="楷体" w:cs="楷体"/>
          <w:bCs/>
          <w:sz w:val="28"/>
          <w:szCs w:val="28"/>
        </w:rPr>
        <w:t>估价对象资产状况</w:t>
      </w:r>
    </w:p>
    <w:p w14:paraId="7579D9C0">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209"/>
        <w:gridCol w:w="6406"/>
      </w:tblGrid>
      <w:tr w14:paraId="4AB506D4">
        <w:trPr>
          <w:trHeight w:val="499" w:hRule="atLeast"/>
        </w:trPr>
        <w:tc>
          <w:tcPr>
            <w:tcW w:w="361" w:type="pct"/>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1D5BFC6">
            <w:pPr>
              <w:widowControl/>
              <w:jc w:val="center"/>
              <w:textAlignment w:val="center"/>
            </w:pPr>
            <w:r>
              <w:rPr>
                <w:rFonts w:hint="eastAsia" w:ascii="楷体" w:hAnsi="楷体" w:eastAsia="楷体" w:cs="楷体"/>
                <w:color w:val="000000"/>
                <w:kern w:val="0"/>
                <w:sz w:val="20"/>
                <w:lang w:val="en-US" w:eastAsia="zh-CN" w:bidi="ar"/>
              </w:rPr>
              <w:t>{%tr for f in 区位因素 %}</w:t>
            </w:r>
          </w:p>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C0F1B5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商业繁华程度</w:t>
            </w:r>
          </w:p>
        </w:tc>
        <w:tc>
          <w:tcPr>
            <w:tcW w:w="3448" w:type="pct"/>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7FE8CD64">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距离义蓬购物中心直线距离约100M，商业氛围较好</w:t>
            </w:r>
          </w:p>
        </w:tc>
      </w:tr>
      <w:tr w14:paraId="4AB506D4">
        <w:trPr>
          <w:trHeight w:val="499" w:hRule="atLeast"/>
        </w:trPr>
        <w:tc>
          <w:tcPr>
            <w:tcW w:w="361" w:type="pc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21D5BFC6">
            <w:pPr>
              <w:widowControl/>
              <w:jc w:val="center"/>
              <w:textAlignment w:val="center"/>
            </w:pPr>
            <w:r>
              <w:t>{% if loop.first %}</w:t>
            </w:r>
            <w:bookmarkStart w:id="65" w:name="_Toc505087758"/>
            <w:bookmarkStart w:id="66" w:name="_Toc484941666"/>
            <w:r>
              <w:t>{% endif %}</w:t>
            </w:r>
            <w:r>
              <w:rPr>
                <w:rFonts w:hint="eastAsia" w:ascii="楷体" w:hAnsi="楷体" w:eastAsia="楷体" w:cs="楷体"/>
                <w:color w:val="000000"/>
                <w:kern w:val="0"/>
                <w:sz w:val="20"/>
                <w:lang w:val="en-US" w:eastAsia="zh-CN" w:bidi="ar"/>
              </w:rPr>
              <w:t>{% if loop.first %}区位状况{% endif %}</w:t>
            </w:r>
          </w:p>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C0F1B5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f.name }}</w:t>
            </w:r>
          </w:p>
        </w:tc>
        <w:tc>
          <w:tcPr>
            <w:tcW w:w="3448" w:type="pct"/>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7FE8CD64">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 f.description }}</w:t>
            </w:r>
          </w:p>
        </w:tc>
      </w:tr>
      <w:tr w14:paraId="4AB506D4">
        <w:trPr>
          <w:trHeight w:val="499" w:hRule="atLeast"/>
        </w:trPr>
        <w:tc>
          <w:tcPr>
            <w:tcW w:w="361" w:type="pct"/>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1D5BFC6">
            <w:pPr>
              <w:widowControl/>
              <w:jc w:val="center"/>
              <w:textAlignment w:val="center"/>
            </w:pPr>
            <w:r>
              <w:rPr>
                <w:rFonts w:hint="eastAsia" w:ascii="楷体" w:hAnsi="楷体" w:eastAsia="楷体" w:cs="楷体"/>
                <w:color w:val="000000"/>
                <w:kern w:val="0"/>
                <w:sz w:val="20"/>
                <w:lang w:val="en-US" w:eastAsia="zh-CN" w:bidi="ar"/>
              </w:rPr>
              <w:t>{%tr endfor %}</w:t>
            </w:r>
          </w:p>
        </w:tc>
        <w:tc>
          <w:tcPr>
            <w:tcW w:w="1189" w:type="pct"/>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C0F1B54">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商业繁华程度</w:t>
            </w:r>
          </w:p>
        </w:tc>
        <w:tc>
          <w:tcPr>
            <w:tcW w:w="3448" w:type="pct"/>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7FE8CD64">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距离义蓬购物中心直线距离约100M，商业氛围较好</w:t>
            </w:r>
          </w:p>
        </w:tc>
      </w:tr>
    </w:tbl>
    <w:p w14:paraId="4B046890">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2269"/>
        <w:gridCol w:w="6343"/>
      </w:tblGrid>
      <w:tr w14:paraId="4E929970">
        <w:trPr>
          <w:trHeight w:val="499" w:hRule="atLeast"/>
        </w:trPr>
        <w:tc>
          <w:tcPr>
            <w:tcW w:w="363" w:type="pct"/>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ED6B0D0">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for f in 实物因素 %}</w:t>
            </w:r>
          </w:p>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54C411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建筑规模</w:t>
            </w:r>
          </w:p>
        </w:tc>
        <w:tc>
          <w:tcPr>
            <w:tcW w:w="634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A9165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subjects_narrative }}。</w:t>
            </w:r>
          </w:p>
        </w:tc>
      </w:tr>
      <w:tr w14:paraId="4E929970">
        <w:trPr>
          <w:trHeight w:val="499" w:hRule="atLeast"/>
        </w:trPr>
        <w:tc>
          <w:tcPr>
            <w:tcW w:w="363"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vMerge w:val="{% if loop.first %}restart{% else %}continue{% endif %}"/>
          </w:tcPr>
          <w:p w14:paraId="3ED6B0D0">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if loop.first %}实物状况{% endif %}</w:t>
            </w:r>
          </w:p>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54C411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f.name }}</w:t>
            </w:r>
          </w:p>
        </w:tc>
        <w:tc>
          <w:tcPr>
            <w:tcW w:w="634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A9165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if f.name == "建筑规模" %}{{ subjects_narrative }}。{% else %}{{ f.description }}{% endif %}</w:t>
            </w:r>
          </w:p>
        </w:tc>
      </w:tr>
      <w:tr w14:paraId="4E929970">
        <w:trPr>
          <w:trHeight w:val="499" w:hRule="atLeast"/>
        </w:trPr>
        <w:tc>
          <w:tcPr>
            <w:tcW w:w="363" w:type="pct"/>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ED6B0D0">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{%tr endfor %}</w:t>
            </w:r>
          </w:p>
        </w:tc>
        <w:tc>
          <w:tcPr>
            <w:tcW w:w="2269"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54C4116">
            <w:pPr>
              <w:widowControl/>
              <w:jc w:val="center"/>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建筑规模</w:t>
            </w:r>
          </w:p>
        </w:tc>
        <w:tc>
          <w:tcPr>
            <w:tcW w:w="634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A9165E7">
            <w:pPr>
              <w:widowControl/>
              <w:jc w:val="left"/>
              <w:textAlignment w:val="center"/>
              <w:rPr>
                <w:rFonts w:hint="eastAsia" w:ascii="楷体" w:hAnsi="楷体" w:eastAsia="楷体" w:cs="宋体"/>
                <w:color w:val="000000"/>
                <w:kern w:val="0"/>
                <w:sz w:val="20"/>
                <w:lang w:val="en-US" w:eastAsia="zh-CN" w:bidi="ar-SA"/>
              </w:rPr>
            </w:pPr>
            <w:r>
              <w:rPr>
                <w:rFonts w:hint="eastAsia" w:ascii="楷体" w:hAnsi="楷体" w:eastAsia="楷体" w:cs="楷体"/>
                <w:color w:val="000000"/>
                <w:kern w:val="0"/>
                <w:sz w:val="20"/>
                <w:lang w:val="en-US" w:eastAsia="zh-CN" w:bidi="ar"/>
              </w:rPr>
              <w:t>{{ subjects_narrative }}。</w:t>
            </w:r>
          </w:p>
        </w:tc>
      </w:tr>
    </w:tbl>
    <w:p w14:paraId="6BBF1335"/>
    <w:p w14:paraId="54B5CB4E">
      <w:pPr>
        <w:numPr>
          <w:ilvl w:val="0"/>
          <w:numId w:val="1"/>
        </w:num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权益状况</w:t>
      </w:r>
    </w:p>
    <w:tbl>
      <w:tblPr>
        <w:tblStyle w:val="28"/>
        <w:tblW w:w="9178"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62"/>
        <w:gridCol w:w="1770"/>
        <w:gridCol w:w="5946"/>
      </w:tblGrid>
      <w:tr w14:paraId="1D77B5BD">
        <w:trPr>
          <w:wBefore w:w="0" w:type="auto"/>
          <w:wAfter w:w="0" w:type="auto"/>
          <w:trHeight w:val="454" w:hRule="atLeast"/>
        </w:trPr>
        <w:tc>
          <w:tcPr>
            <w:tcW w:w="1462" w:type="dxa"/>
            <w:vMerge w:val="restart"/>
            <w:tcBorders>
              <w:bottom w:val="single" w:color="auto" w:sz="4" w:space="0"/>
              <w:right w:val="single" w:color="auto" w:sz="4" w:space="0"/>
            </w:tcBorders>
            <w:noWrap w:val="0"/>
            <w:vAlign w:val="center"/>
          </w:tcPr>
          <w:p w14:paraId="7A8DC071">
            <w:pPr>
              <w:keepNext w:val="0"/>
              <w:keepLines w:val="0"/>
              <w:widowControl/>
              <w:suppressLineNumbers w:val="0"/>
              <w:jc w:val="center"/>
              <w:textAlignment w:val="center"/>
              <w:rPr>
                <w:rFonts w:hint="eastAsia" w:ascii="楷体" w:hAnsi="楷体" w:eastAsia="楷体" w:cs="楷体"/>
                <w:i w:val="0"/>
                <w:iCs w:val="0"/>
                <w:color w:val="auto"/>
                <w:sz w:val="20"/>
                <w:szCs w:val="20"/>
                <w:u w:val="none"/>
              </w:rPr>
            </w:pPr>
            <w:r>
              <w:rPr>
                <w:rFonts w:hint="eastAsia" w:ascii="楷体" w:hAnsi="楷体" w:eastAsia="楷体" w:cs="楷体"/>
                <w:i w:val="0"/>
                <w:iCs w:val="0"/>
                <w:color w:val="000000"/>
                <w:kern w:val="0"/>
                <w:sz w:val="20"/>
                <w:szCs w:val="20"/>
                <w:u w:val="none"/>
                <w:lang w:val="en-US" w:eastAsia="zh-CN" w:bidi="ar"/>
              </w:rPr>
              <w:t>基本情况</w:t>
            </w:r>
          </w:p>
        </w:tc>
        <w:tc>
          <w:tcPr>
            <w:tcW w:w="1770" w:type="dxa"/>
            <w:tcBorders>
              <w:left w:val="single" w:color="auto" w:sz="4" w:space="0"/>
              <w:bottom w:val="single" w:color="auto" w:sz="4" w:space="0"/>
              <w:right w:val="single" w:color="auto" w:sz="4" w:space="0"/>
            </w:tcBorders>
            <w:noWrap w:val="0"/>
            <w:vAlign w:val="center"/>
          </w:tcPr>
          <w:p w14:paraId="73730818">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是否取得产权证书</w:t>
            </w:r>
          </w:p>
        </w:tc>
        <w:tc>
          <w:tcPr>
            <w:tcW w:w="5946" w:type="dxa"/>
            <w:tcBorders>
              <w:left w:val="nil"/>
              <w:bottom w:val="single" w:color="auto" w:sz="4" w:space="0"/>
            </w:tcBorders>
            <w:noWrap w:val="0"/>
            <w:vAlign w:val="center"/>
          </w:tcPr>
          <w:p w14:paraId="2499A924">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估价对象未取得《不动产权证》</w:t>
            </w:r>
          </w:p>
        </w:tc>
      </w:tr>
      <w:tr w14:paraId="5AF38B2C">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2F83BAE2">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50898E6B">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权利人</w:t>
            </w:r>
          </w:p>
        </w:tc>
        <w:tc>
          <w:tcPr>
            <w:tcW w:w="5946" w:type="dxa"/>
            <w:tcBorders>
              <w:top w:val="single" w:color="auto" w:sz="4" w:space="0"/>
              <w:left w:val="nil"/>
              <w:bottom w:val="single" w:color="auto" w:sz="4" w:space="0"/>
            </w:tcBorders>
            <w:noWrap w:val="0"/>
            <w:vAlign w:val="center"/>
          </w:tcPr>
          <w:p w14:paraId="5729BECA">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owner }}</w:t>
            </w:r>
          </w:p>
        </w:tc>
      </w:tr>
      <w:tr w14:paraId="245860B5">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692BA4C4">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0E3A406C">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设定出租用途</w:t>
            </w:r>
          </w:p>
        </w:tc>
        <w:tc>
          <w:tcPr>
            <w:tcW w:w="5946" w:type="dxa"/>
            <w:tcBorders>
              <w:top w:val="single" w:color="auto" w:sz="4" w:space="0"/>
              <w:left w:val="nil"/>
              <w:bottom w:val="single" w:color="auto" w:sz="4" w:space="0"/>
            </w:tcBorders>
            <w:noWrap w:val="0"/>
            <w:vAlign w:val="center"/>
          </w:tcPr>
          <w:p w14:paraId="3E1C331B">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商业</w:t>
            </w:r>
          </w:p>
        </w:tc>
      </w:tr>
      <w:tr w14:paraId="642FC1CE">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2A32888B">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31FB0F2A">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估价对象规模</w:t>
            </w:r>
          </w:p>
        </w:tc>
        <w:tc>
          <w:tcPr>
            <w:tcW w:w="5946" w:type="dxa"/>
            <w:tcBorders>
              <w:top w:val="single" w:color="auto" w:sz="4" w:space="0"/>
              <w:left w:val="nil"/>
              <w:bottom w:val="single" w:color="auto" w:sz="4" w:space="0"/>
            </w:tcBorders>
            <w:noWrap w:val="0"/>
            <w:vAlign w:val="center"/>
          </w:tcPr>
          <w:p w14:paraId="6FBE5928">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scale }}</w:t>
            </w:r>
          </w:p>
        </w:tc>
      </w:tr>
      <w:tr w14:paraId="07817A9F">
        <w:trPr>
          <w:wBefore w:w="0" w:type="auto"/>
          <w:wAfter w:w="0" w:type="auto"/>
          <w:trHeight w:val="454" w:hRule="atLeast"/>
        </w:trPr>
        <w:tc>
          <w:tcPr>
            <w:tcW w:w="1462" w:type="dxa"/>
            <w:vMerge w:val="continue"/>
            <w:tcBorders>
              <w:top w:val="single" w:color="auto" w:sz="4" w:space="0"/>
              <w:bottom w:val="single" w:color="auto" w:sz="4" w:space="0"/>
              <w:right w:val="single" w:color="auto" w:sz="4" w:space="0"/>
            </w:tcBorders>
            <w:noWrap w:val="0"/>
            <w:vAlign w:val="center"/>
          </w:tcPr>
          <w:p w14:paraId="6F5432AE">
            <w:pPr>
              <w:jc w:val="center"/>
              <w:rPr>
                <w:rFonts w:hint="eastAsia" w:ascii="楷体" w:hAnsi="楷体" w:eastAsia="楷体" w:cs="楷体"/>
                <w:i w:val="0"/>
                <w:iCs w:val="0"/>
                <w:color w:val="auto"/>
                <w:sz w:val="20"/>
                <w:szCs w:val="20"/>
                <w:u w:val="none"/>
              </w:rPr>
            </w:pPr>
          </w:p>
        </w:tc>
        <w:tc>
          <w:tcPr>
            <w:tcW w:w="1770" w:type="dxa"/>
            <w:tcBorders>
              <w:top w:val="nil"/>
              <w:left w:val="single" w:color="auto" w:sz="4" w:space="0"/>
              <w:bottom w:val="single" w:color="auto" w:sz="4" w:space="0"/>
              <w:right w:val="single" w:color="auto" w:sz="4" w:space="0"/>
            </w:tcBorders>
            <w:noWrap w:val="0"/>
            <w:vAlign w:val="center"/>
          </w:tcPr>
          <w:p w14:paraId="7B2D2732">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现使用状况</w:t>
            </w:r>
          </w:p>
        </w:tc>
        <w:tc>
          <w:tcPr>
            <w:tcW w:w="5946" w:type="dxa"/>
            <w:tcBorders>
              <w:top w:val="single" w:color="auto" w:sz="4" w:space="0"/>
              <w:left w:val="nil"/>
              <w:bottom w:val="single" w:color="auto" w:sz="4" w:space="0"/>
            </w:tcBorders>
            <w:noWrap w:val="0"/>
            <w:vAlign w:val="center"/>
          </w:tcPr>
          <w:p w14:paraId="617C5375">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至价值时点，估价对象处于空置使用状态。</w:t>
            </w:r>
          </w:p>
        </w:tc>
      </w:tr>
      <w:tr w14:paraId="54879EB9">
        <w:trPr>
          <w:trHeight w:val="483" w:hRule="atLeast"/>
        </w:trPr>
        <w:tc>
          <w:tcPr>
            <w:tcW w:w="1462" w:type="dxa"/>
            <w:vMerge w:val="restart"/>
            <w:tcBorders>
              <w:bottom w:val="single" w:color="auto" w:sz="4" w:space="0"/>
              <w:right w:val="single" w:color="auto" w:sz="4" w:space="0"/>
            </w:tcBorders>
            <w:noWrap w:val="0"/>
            <w:tcMar>
              <w:left w:w="108" w:type="dxa"/>
              <w:right w:w="108" w:type="dxa"/>
            </w:tcMar>
            <w:vAlign w:val="center"/>
          </w:tcPr>
          <w:p w14:paraId="7B8DEE20">
            <w:pPr>
              <w:widowControl/>
              <w:jc w:val="center"/>
              <w:textAlignment w:val="center"/>
              <w:rPr>
                <w:highlight w:val="none"/>
              </w:rPr>
            </w:pPr>
            <w:r>
              <w:rPr>
                <w:rFonts w:hint="eastAsia" w:ascii="楷体" w:hAnsi="楷体" w:eastAsia="楷体" w:cs="楷体"/>
                <w:color w:val="000000"/>
                <w:kern w:val="0"/>
                <w:sz w:val="20"/>
                <w:highlight w:val="none"/>
                <w:lang w:val="en-US" w:eastAsia="zh-CN" w:bidi="ar"/>
              </w:rPr>
              <w:t>{%tr for f in 权益因素 %}</w:t>
            </w:r>
          </w:p>
        </w:tc>
        <w:tc>
          <w:tcPr>
            <w:tcW w:w="1770" w:type="dxa"/>
            <w:tcBorders>
              <w:left w:val="nil"/>
              <w:bottom w:val="single" w:color="auto" w:sz="4" w:space="0"/>
              <w:right w:val="single" w:color="auto" w:sz="4" w:space="0"/>
            </w:tcBorders>
            <w:noWrap w:val="0"/>
            <w:tcMar>
              <w:left w:w="108" w:type="dxa"/>
              <w:right w:w="108" w:type="dxa"/>
            </w:tcMar>
            <w:vAlign w:val="center"/>
          </w:tcPr>
          <w:p w14:paraId="75BA19C0">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使用限制</w:t>
            </w:r>
          </w:p>
        </w:tc>
        <w:tc>
          <w:tcPr>
            <w:tcW w:w="5946" w:type="dxa"/>
            <w:tcBorders>
              <w:left w:val="nil"/>
              <w:bottom w:val="single" w:color="auto" w:sz="4" w:space="0"/>
            </w:tcBorders>
            <w:noWrap w:val="0"/>
            <w:tcMar>
              <w:left w:w="108" w:type="dxa"/>
              <w:right w:w="108" w:type="dxa"/>
            </w:tcMar>
            <w:vAlign w:val="center"/>
          </w:tcPr>
          <w:p w14:paraId="5F35DEDE">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无不利使用限制</w:t>
            </w:r>
          </w:p>
        </w:tc>
      </w:tr>
      <w:tr w14:paraId="54879EB9">
        <w:trPr>
          <w:trHeight w:val="483" w:hRule="atLeast"/>
        </w:trPr>
        <w:tc>
          <w:tcPr>
            <w:tcW w:w="1462" w:type="dxa"/>
            <w:tcBorders>
              <w:bottom w:val="single" w:color="auto" w:sz="4" w:space="0"/>
              <w:right w:val="single" w:color="auto" w:sz="4" w:space="0"/>
            </w:tcBorders>
            <w:noWrap w:val="0"/>
            <w:tcMar>
              <w:left w:w="108" w:type="dxa"/>
              <w:right w:w="108" w:type="dxa"/>
            </w:tcMar>
            <w:vAlign w:val="center"/>
            <w:vMerge w:val="{% if loop.first %}restart{% else %}continue{% endif %}"/>
          </w:tcPr>
          <w:p w14:paraId="7B8DEE20">
            <w:pPr>
              <w:widowControl/>
              <w:jc w:val="center"/>
              <w:textAlignment w:val="center"/>
              <w:rPr>
                <w:highlight w:val="none"/>
              </w:rPr>
            </w:pPr>
            <w:r>
              <w:t>{% if loop.first %}</w:t>
            </w:r>
            <w:bookmarkStart w:id="67" w:name="_Toc221711027"/>
            <w:r>
              <w:t>{% endif %}</w:t>
            </w:r>
            <w:r>
              <w:rPr>
                <w:rFonts w:hint="eastAsia" w:ascii="楷体" w:hAnsi="楷体" w:eastAsia="楷体" w:cs="楷体"/>
                <w:color w:val="000000"/>
                <w:kern w:val="0"/>
                <w:sz w:val="20"/>
                <w:highlight w:val="none"/>
                <w:lang w:val="en-US" w:eastAsia="zh-CN" w:bidi="ar"/>
              </w:rPr>
              <w:t>{% if loop.first %}权益状况{% endif %}</w:t>
            </w:r>
          </w:p>
        </w:tc>
        <w:tc>
          <w:tcPr>
            <w:tcW w:w="1770" w:type="dxa"/>
            <w:tcBorders>
              <w:left w:val="nil"/>
              <w:bottom w:val="single" w:color="auto" w:sz="4" w:space="0"/>
              <w:right w:val="single" w:color="auto" w:sz="4" w:space="0"/>
            </w:tcBorders>
            <w:noWrap w:val="0"/>
            <w:tcMar>
              <w:left w:w="108" w:type="dxa"/>
              <w:right w:w="108" w:type="dxa"/>
            </w:tcMar>
            <w:vAlign w:val="center"/>
          </w:tcPr>
          <w:p w14:paraId="75BA19C0">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 f.name }}</w:t>
            </w:r>
          </w:p>
        </w:tc>
        <w:tc>
          <w:tcPr>
            <w:tcW w:w="5946" w:type="dxa"/>
            <w:tcBorders>
              <w:left w:val="nil"/>
              <w:bottom w:val="single" w:color="auto" w:sz="4" w:space="0"/>
            </w:tcBorders>
            <w:noWrap w:val="0"/>
            <w:tcMar>
              <w:left w:w="108" w:type="dxa"/>
              <w:right w:w="108" w:type="dxa"/>
            </w:tcMar>
            <w:vAlign w:val="center"/>
          </w:tcPr>
          <w:p w14:paraId="5F35DEDE">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 f.description }}</w:t>
            </w:r>
          </w:p>
        </w:tc>
      </w:tr>
      <w:tr w14:paraId="54879EB9">
        <w:trPr>
          <w:trHeight w:val="483" w:hRule="atLeast"/>
        </w:trPr>
        <w:tc>
          <w:tcPr>
            <w:tcW w:w="1462" w:type="dxa"/>
            <w:vMerge w:val="restart"/>
            <w:tcBorders>
              <w:bottom w:val="single" w:color="auto" w:sz="4" w:space="0"/>
              <w:right w:val="single" w:color="auto" w:sz="4" w:space="0"/>
            </w:tcBorders>
            <w:noWrap w:val="0"/>
            <w:tcMar>
              <w:left w:w="108" w:type="dxa"/>
              <w:right w:w="108" w:type="dxa"/>
            </w:tcMar>
            <w:vAlign w:val="center"/>
          </w:tcPr>
          <w:p w14:paraId="7B8DEE20">
            <w:pPr>
              <w:widowControl/>
              <w:jc w:val="center"/>
              <w:textAlignment w:val="center"/>
              <w:rPr>
                <w:highlight w:val="none"/>
              </w:rPr>
            </w:pPr>
            <w:r>
              <w:rPr>
                <w:rFonts w:hint="eastAsia" w:ascii="楷体" w:hAnsi="楷体" w:eastAsia="楷体" w:cs="楷体"/>
                <w:color w:val="000000"/>
                <w:kern w:val="0"/>
                <w:sz w:val="20"/>
                <w:highlight w:val="none"/>
                <w:lang w:val="en-US" w:eastAsia="zh-CN" w:bidi="ar"/>
              </w:rPr>
              <w:t>{%tr endfor %}</w:t>
            </w:r>
          </w:p>
        </w:tc>
        <w:tc>
          <w:tcPr>
            <w:tcW w:w="1770" w:type="dxa"/>
            <w:tcBorders>
              <w:left w:val="nil"/>
              <w:bottom w:val="single" w:color="auto" w:sz="4" w:space="0"/>
              <w:right w:val="single" w:color="auto" w:sz="4" w:space="0"/>
            </w:tcBorders>
            <w:noWrap w:val="0"/>
            <w:tcMar>
              <w:left w:w="108" w:type="dxa"/>
              <w:right w:w="108" w:type="dxa"/>
            </w:tcMar>
            <w:vAlign w:val="center"/>
          </w:tcPr>
          <w:p w14:paraId="75BA19C0">
            <w:pPr>
              <w:widowControl/>
              <w:jc w:val="center"/>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使用限制</w:t>
            </w:r>
          </w:p>
        </w:tc>
        <w:tc>
          <w:tcPr>
            <w:tcW w:w="5946" w:type="dxa"/>
            <w:tcBorders>
              <w:left w:val="nil"/>
              <w:bottom w:val="single" w:color="auto" w:sz="4" w:space="0"/>
            </w:tcBorders>
            <w:noWrap w:val="0"/>
            <w:tcMar>
              <w:left w:w="108" w:type="dxa"/>
              <w:right w:w="108" w:type="dxa"/>
            </w:tcMar>
            <w:vAlign w:val="center"/>
          </w:tcPr>
          <w:p w14:paraId="5F35DEDE">
            <w:pPr>
              <w:widowControl/>
              <w:jc w:val="left"/>
              <w:textAlignment w:val="center"/>
              <w:rPr>
                <w:rFonts w:hint="eastAsia" w:ascii="楷体" w:hAnsi="楷体" w:eastAsia="楷体" w:cs="宋体"/>
                <w:color w:val="000000"/>
                <w:kern w:val="0"/>
                <w:sz w:val="20"/>
                <w:highlight w:val="none"/>
                <w:lang w:val="en-US" w:eastAsia="zh-CN" w:bidi="ar-SA"/>
              </w:rPr>
            </w:pPr>
            <w:r>
              <w:rPr>
                <w:rFonts w:hint="eastAsia" w:ascii="楷体" w:hAnsi="楷体" w:eastAsia="楷体" w:cs="楷体"/>
                <w:color w:val="000000"/>
                <w:kern w:val="0"/>
                <w:sz w:val="20"/>
                <w:highlight w:val="none"/>
                <w:lang w:val="en-US" w:eastAsia="zh-CN" w:bidi="ar"/>
              </w:rPr>
              <w:t>无不利使用限制</w:t>
            </w:r>
          </w:p>
        </w:tc>
      </w:tr>
    </w:tbl>
    <w:p w14:paraId="50E2097A">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115D2E24">
      <w:pPr>
        <w:spacing w:line="560" w:lineRule="exact"/>
        <w:ind w:firstLine="560" w:firstLineChars="200"/>
        <w:jc w:val="left"/>
      </w:pPr>
      <w:bookmarkStart w:id="68" w:name="_Toc221710861_ai_ai"/>
      <w:bookmarkStart w:id="69" w:name="_Toc484941667"/>
      <w:bookmarkStart w:id="70" w:name="_Toc505087759"/>
      <w:bookmarkStart w:id="71" w:name="_Toc221711028"/>
      <w:bookmarkStart w:id="72" w:name="_Toc221710862"/>
      <w:r>
        <w:rPr>
          <w:rFonts w:hint="eastAsia" w:ascii="楷体" w:hAnsi="楷体" w:eastAsia="楷体" w:cs="宋体"/>
          <w:kern w:val="2"/>
          <w:sz w:val="28"/>
          <w:szCs w:val="28"/>
          <w:lang w:val="en-US" w:eastAsia="zh-CN" w:bidi="ar-SA"/>
        </w:rPr>
        <w:t>2026年3月25日。</w:t>
      </w:r>
      <w:bookmarkEnd w:id="68"/>
    </w:p>
    <w:p w14:paraId="122B1F8F">
      <w:pPr>
        <w:spacing w:line="560" w:lineRule="exact"/>
        <w:ind w:firstLine="560" w:firstLineChars="200"/>
        <w:jc w:val="left"/>
      </w:pPr>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因本次估价目的为确定房地产租赁价值提供参考依据。经与估价委托人协商，价值时点为完成估价对象查勘之日，故本次估价以实地查勘之日2026年3月25日作为价值时点。</w:t>
      </w:r>
    </w:p>
    <w:p w14:paraId="6A36C9B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02973CEB">
      <w:pPr>
        <w:spacing w:line="560" w:lineRule="exact"/>
        <w:ind w:firstLine="600"/>
        <w:rPr>
          <w:rFonts w:hint="eastAsia" w:ascii="楷体" w:hAnsi="楷体" w:eastAsia="楷体"/>
          <w:sz w:val="28"/>
          <w:szCs w:val="28"/>
        </w:rPr>
      </w:pPr>
      <w:r>
        <w:rPr>
          <w:rFonts w:hint="eastAsia" w:ascii="楷体" w:hAnsi="楷体" w:eastAsia="楷体"/>
          <w:sz w:val="28"/>
          <w:szCs w:val="28"/>
          <w:lang w:eastAsia="zh-CN"/>
        </w:rPr>
        <w:t>1.</w:t>
      </w:r>
      <w:r>
        <w:rPr>
          <w:rFonts w:hint="eastAsia" w:ascii="楷体" w:hAnsi="楷体" w:eastAsia="楷体"/>
          <w:sz w:val="28"/>
          <w:szCs w:val="28"/>
        </w:rPr>
        <w:t>价值名称：市场租赁价值。</w:t>
      </w:r>
    </w:p>
    <w:p w14:paraId="7861EFD0">
      <w:pPr>
        <w:spacing w:line="560" w:lineRule="exact"/>
        <w:ind w:firstLine="600"/>
        <w:rPr>
          <w:rFonts w:hint="eastAsia" w:ascii="楷体" w:hAnsi="楷体" w:eastAsia="楷体"/>
          <w:sz w:val="28"/>
          <w:szCs w:val="28"/>
        </w:rPr>
      </w:pPr>
      <w:r>
        <w:rPr>
          <w:rFonts w:hint="eastAsia" w:ascii="楷体" w:hAnsi="楷体" w:eastAsia="楷体"/>
          <w:sz w:val="28"/>
          <w:szCs w:val="28"/>
          <w:lang w:eastAsia="zh-CN"/>
        </w:rPr>
        <w:t>2.</w:t>
      </w:r>
      <w:r>
        <w:rPr>
          <w:rFonts w:hint="eastAsia" w:ascii="楷体" w:hAnsi="楷体" w:eastAsia="楷体"/>
          <w:sz w:val="28"/>
          <w:szCs w:val="28"/>
        </w:rPr>
        <w:t>价值内涵：是指在公开市场上由熟悉情况且不受强迫的租赁双方，在租赁条件下自愿达成的在价值时点的最可能的租赁金额。</w:t>
      </w:r>
    </w:p>
    <w:p w14:paraId="4338EC27">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本次估价范围包含房屋及其分摊建设用地使用权，不包含套内的装饰装修、水电费、网费、物业费、债权债务、特许经营权等其他权利。</w:t>
      </w:r>
    </w:p>
    <w:p w14:paraId="2984818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76BB72E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27830982">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1FDB822E">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15134B7">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3895C4F8">
      <w:pPr>
        <w:spacing w:before="156" w:beforeLines="50" w:line="560" w:lineRule="exact"/>
        <w:jc w:val="left"/>
        <w:outlineLvl w:val="1"/>
        <w:rPr>
          <w:rFonts w:hint="eastAsia" w:ascii="楷体" w:hAnsi="楷体" w:eastAsia="楷体"/>
          <w:b/>
          <w:bCs/>
          <w:sz w:val="28"/>
          <w:szCs w:val="28"/>
        </w:rPr>
      </w:pPr>
      <w:bookmarkStart w:id="73" w:name="_Toc221710863"/>
      <w:bookmarkStart w:id="74" w:name="_Toc484941668"/>
      <w:bookmarkStart w:id="75" w:name="_Toc505087760"/>
      <w:bookmarkStart w:id="76" w:name="_Toc221711029"/>
      <w:r>
        <w:rPr>
          <w:rFonts w:hint="eastAsia" w:ascii="楷体" w:hAnsi="楷体" w:eastAsia="楷体"/>
          <w:b/>
          <w:bCs/>
          <w:sz w:val="28"/>
          <w:szCs w:val="28"/>
        </w:rPr>
        <w:t>七、估价原则</w:t>
      </w:r>
      <w:bookmarkEnd w:id="73"/>
      <w:bookmarkEnd w:id="74"/>
      <w:bookmarkEnd w:id="75"/>
      <w:bookmarkEnd w:id="76"/>
    </w:p>
    <w:p w14:paraId="03E56B18">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7987B5C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遵循独立、客观、公正原则，评估价值应为对各方估价利害关系人均是公平合理的价值或价格；</w:t>
      </w:r>
    </w:p>
    <w:p w14:paraId="7402311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遵循合法原则，评估价值应为在依法判定的估价对象状况下的价值或价格；</w:t>
      </w:r>
    </w:p>
    <w:p w14:paraId="7F979BC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遵循价值时点原则，评估价值应为在根据估价目的确定的某一特定时间的价值或价格；</w:t>
      </w:r>
    </w:p>
    <w:p w14:paraId="1B140ED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遵循替代原则，评估价值与估价对象的类似房地产在同等条件下的价值或价格偏差应在合理范围内；</w:t>
      </w:r>
    </w:p>
    <w:p w14:paraId="029F7BD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5.</w:t>
      </w:r>
      <w:r>
        <w:rPr>
          <w:rFonts w:hint="eastAsia" w:ascii="楷体" w:hAnsi="楷体" w:eastAsia="楷体"/>
          <w:bCs/>
          <w:sz w:val="28"/>
          <w:szCs w:val="28"/>
        </w:rPr>
        <w:t>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51877875">
      <w:pPr>
        <w:spacing w:before="156" w:beforeLines="50" w:line="560" w:lineRule="exact"/>
        <w:jc w:val="left"/>
        <w:outlineLvl w:val="1"/>
        <w:rPr>
          <w:rFonts w:hint="eastAsia" w:ascii="楷体" w:hAnsi="楷体" w:eastAsia="楷体"/>
          <w:b/>
          <w:bCs/>
          <w:sz w:val="28"/>
          <w:szCs w:val="28"/>
        </w:rPr>
      </w:pPr>
      <w:bookmarkStart w:id="77" w:name="_Toc221710864"/>
      <w:bookmarkStart w:id="78" w:name="_Toc505087761"/>
      <w:bookmarkStart w:id="79" w:name="_Toc221711030"/>
      <w:bookmarkStart w:id="80" w:name="_Toc484941669"/>
      <w:r>
        <w:rPr>
          <w:rFonts w:hint="eastAsia" w:ascii="楷体" w:hAnsi="楷体" w:eastAsia="楷体"/>
          <w:b/>
          <w:bCs/>
          <w:sz w:val="28"/>
          <w:szCs w:val="28"/>
        </w:rPr>
        <w:t>八、估价依据</w:t>
      </w:r>
      <w:bookmarkEnd w:id="77"/>
      <w:bookmarkEnd w:id="78"/>
      <w:bookmarkEnd w:id="79"/>
      <w:bookmarkEnd w:id="80"/>
    </w:p>
    <w:p w14:paraId="0FEDB35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本次估价所依据的有关法律、法规、司法解释和部门规章</w:t>
      </w:r>
    </w:p>
    <w:p w14:paraId="673BB08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6D79646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72977AB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5074ADC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3B7BAF0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0EE317CE">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本次估价采用的技术规程</w:t>
      </w:r>
    </w:p>
    <w:p w14:paraId="23B68C45">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3ADF9F4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4619D129">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5974035F">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估价委托人提供的有关资料</w:t>
      </w:r>
    </w:p>
    <w:p w14:paraId="4BCA2DBB">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（1）《委托评估协议书》复印件；</w:t>
      </w:r>
    </w:p>
    <w:p w14:paraId="312B5415">
      <w:pPr>
        <w:spacing w:line="560" w:lineRule="exact"/>
        <w:ind w:firstLine="560" w:firstLineChars="200"/>
        <w:jc w:val="left"/>
        <w:rPr>
          <w:rFonts w:hint="eastAsia" w:ascii="楷体" w:hAnsi="楷体" w:eastAsia="楷体"/>
          <w:bCs/>
          <w:sz w:val="28"/>
          <w:szCs w:val="28"/>
        </w:rPr>
      </w:pPr>
      <w:r>
        <w:rPr>
          <w:rFonts w:hint="eastAsia" w:ascii="楷体" w:hAnsi="楷体" w:eastAsia="楷体" w:cs="宋体"/>
          <w:kern w:val="2"/>
          <w:sz w:val="28"/>
          <w:szCs w:val="28"/>
          <w:lang w:val="en-US" w:eastAsia="zh-CN" w:bidi="ar-SA"/>
        </w:rPr>
        <w:t>（2）</w:t>
      </w:r>
      <w:r>
        <w:rPr>
          <w:rFonts w:hint="eastAsia" w:ascii="楷体" w:hAnsi="楷体" w:eastAsia="楷体"/>
          <w:bCs/>
          <w:sz w:val="28"/>
          <w:szCs w:val="28"/>
        </w:rPr>
        <w:t>其他有关资料。</w:t>
      </w:r>
    </w:p>
    <w:p w14:paraId="134BAD0E">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 xml:space="preserve">注册房地产估价师现场勘察资料与估价机构所搜集掌握的有关资料。  </w:t>
      </w:r>
      <w:bookmarkStart w:id="81" w:name="_Toc505087762"/>
      <w:bookmarkStart w:id="82" w:name="_Toc484941670"/>
    </w:p>
    <w:p w14:paraId="1797C2AE">
      <w:pPr>
        <w:spacing w:before="156" w:beforeLines="50" w:line="560" w:lineRule="exact"/>
        <w:jc w:val="left"/>
        <w:outlineLvl w:val="1"/>
        <w:rPr>
          <w:rFonts w:hint="eastAsia" w:ascii="楷体" w:hAnsi="楷体" w:eastAsia="楷体"/>
          <w:b/>
          <w:bCs/>
          <w:sz w:val="28"/>
          <w:szCs w:val="28"/>
        </w:rPr>
      </w:pPr>
      <w:bookmarkStart w:id="83" w:name="_Toc221710865"/>
      <w:bookmarkStart w:id="84" w:name="_Toc221711031"/>
      <w:r>
        <w:rPr>
          <w:rFonts w:hint="eastAsia" w:ascii="楷体" w:hAnsi="楷体" w:eastAsia="楷体"/>
          <w:b/>
          <w:bCs/>
          <w:sz w:val="28"/>
          <w:szCs w:val="28"/>
        </w:rPr>
        <w:t>九、估价方法</w:t>
      </w:r>
      <w:bookmarkEnd w:id="81"/>
      <w:bookmarkEnd w:id="82"/>
      <w:bookmarkEnd w:id="83"/>
      <w:bookmarkEnd w:id="84"/>
    </w:p>
    <w:p w14:paraId="1C184271">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38EF884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1603CAB6">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6327445E">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价值折算法是选取适宜方法求得估价对象房地产市场价值或价格，然后确定估价对象报酬率或资本化率，选用适当的数学公式求取折算系数，计算房地产净收益，加上运营费、相关税费等得出房地产租金的方法。</w:t>
      </w:r>
    </w:p>
    <w:p w14:paraId="2032F956">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剩余法是根据房地产经营产生的经营收入，扣除经营成本和经营利润，或根据改造完成后的房地产租赁收入，扣除需投入的改造成本，求取房地产租金的方法。</w:t>
      </w:r>
    </w:p>
    <w:p w14:paraId="4540C357">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7E063686">
      <w:pPr>
        <w:spacing w:before="156" w:beforeLines="50" w:line="560" w:lineRule="exact"/>
        <w:jc w:val="left"/>
        <w:outlineLvl w:val="1"/>
        <w:rPr>
          <w:rFonts w:hint="eastAsia" w:ascii="楷体" w:hAnsi="楷体" w:eastAsia="楷体"/>
          <w:b/>
          <w:bCs/>
          <w:sz w:val="28"/>
          <w:szCs w:val="28"/>
        </w:rPr>
      </w:pPr>
      <w:bookmarkStart w:id="88" w:name="_Toc221711032"/>
      <w:bookmarkStart w:id="89" w:name="_Toc221710866"/>
      <w:r>
        <w:rPr>
          <w:rFonts w:hint="eastAsia" w:ascii="楷体" w:hAnsi="楷体" w:eastAsia="楷体"/>
          <w:b/>
          <w:bCs/>
          <w:sz w:val="28"/>
          <w:szCs w:val="28"/>
        </w:rPr>
        <w:t>十、估价结果</w:t>
      </w:r>
      <w:bookmarkEnd w:id="86"/>
      <w:bookmarkEnd w:id="87"/>
      <w:bookmarkEnd w:id="88"/>
      <w:bookmarkEnd w:id="89"/>
    </w:p>
    <w:p w14:paraId="5AA1AAFA">
      <w:pPr>
        <w:snapToGrid w:val="0"/>
        <w:spacing w:line="540" w:lineRule="exact"/>
        <w:ind w:left="71" w:leftChars="0" w:firstLine="560" w:firstLineChars="200"/>
        <w:jc w:val="left"/>
      </w:pPr>
      <w:bookmarkStart w:id="90" w:name="_Toc505087764"/>
      <w:bookmarkStart w:id="91" w:name="_Toc221711033"/>
      <w:bookmarkStart w:id="92" w:name="_Toc484941672"/>
      <w:bookmarkStart w:id="93" w:name="_Toc221710867"/>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2157DDE7">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4420CB1D">
        <w:trPr>
          <w:trHeight w:val="611" w:hRule="exact"/>
        </w:trPr>
        <w:tc>
          <w:tcPr>
            <w:tcW w:w="1640" w:type="dxa"/>
            <w:noWrap w:val="0"/>
            <w:vAlign w:val="center"/>
          </w:tcPr>
          <w:p w14:paraId="6CEC1CF3">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25FAC6B6">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3F62AF50">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6163269D">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008940F5">
        <w:trPr>
          <w:trHeight w:val="1259" w:hRule="exact"/>
        </w:trPr>
        <w:tc>
          <w:tcPr>
            <w:tcW w:w="1640" w:type="dxa"/>
            <w:noWrap w:val="0"/>
            <w:vAlign w:val="center"/>
          </w:tcPr>
          <w:p w14:paraId="27F7C9EA">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7E0FFA9C">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5C03FBBC">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5C4388F">
            <w:pPr>
              <w:tabs>
                <w:tab w:val="left" w:pos="8931"/>
                <w:tab w:val="left" w:pos="9214"/>
                <w:tab w:val="left" w:pos="9240"/>
              </w:tabs>
              <w:spacing w:line="440" w:lineRule="exact"/>
              <w:ind w:left="105" w:leftChars="50" w:right="168" w:rightChars="80"/>
              <w:rPr>
                <w:rFonts w:ascii="楷体" w:hAnsi="楷体" w:eastAsia="楷体"/>
                <w:sz w:val="28"/>
              </w:rPr>
            </w:pPr>
          </w:p>
        </w:tc>
      </w:tr>
      <w:tr w14:paraId="2FAAD76A">
        <w:trPr>
          <w:trHeight w:val="1406" w:hRule="exact"/>
        </w:trPr>
        <w:tc>
          <w:tcPr>
            <w:tcW w:w="1640" w:type="dxa"/>
            <w:noWrap w:val="0"/>
            <w:vAlign w:val="center"/>
          </w:tcPr>
          <w:p w14:paraId="65392E5A">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07F136C">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21C8CC9C">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3EEABCE9">
            <w:pPr>
              <w:tabs>
                <w:tab w:val="left" w:pos="8931"/>
                <w:tab w:val="left" w:pos="9214"/>
                <w:tab w:val="left" w:pos="9240"/>
              </w:tabs>
              <w:spacing w:line="440" w:lineRule="exact"/>
              <w:ind w:left="105" w:leftChars="50" w:right="168" w:rightChars="80"/>
              <w:rPr>
                <w:rFonts w:ascii="楷体" w:hAnsi="楷体" w:eastAsia="楷体"/>
                <w:sz w:val="28"/>
              </w:rPr>
            </w:pPr>
          </w:p>
        </w:tc>
      </w:tr>
    </w:tbl>
    <w:p w14:paraId="393360F6">
      <w:pPr>
        <w:spacing w:line="560" w:lineRule="exact"/>
        <w:jc w:val="left"/>
        <w:rPr>
          <w:rFonts w:ascii="楷体" w:hAnsi="楷体" w:eastAsia="楷体"/>
          <w:bCs/>
          <w:sz w:val="28"/>
          <w:szCs w:val="28"/>
        </w:rPr>
      </w:pPr>
      <w:bookmarkStart w:id="96" w:name="_Toc221710868"/>
      <w:r>
        <w:rPr>
          <w:rFonts w:hint="eastAsia" w:ascii="楷体" w:hAnsi="楷体" w:eastAsia="楷体"/>
          <w:bCs/>
          <w:sz w:val="28"/>
          <w:szCs w:val="28"/>
        </w:rPr>
        <w:t>协助估价人员</w:t>
      </w:r>
      <w:bookmarkEnd w:id="96"/>
      <w:r>
        <w:rPr>
          <w:rFonts w:hint="eastAsia" w:ascii="楷体" w:hAnsi="楷体" w:eastAsia="楷体"/>
          <w:bCs/>
          <w:sz w:val="28"/>
          <w:szCs w:val="28"/>
        </w:rPr>
        <w:t xml:space="preserve">   </w:t>
      </w:r>
    </w:p>
    <w:bookmarkEnd w:id="94"/>
    <w:tbl>
      <w:tblPr>
        <w:tblStyle w:val="28"/>
        <w:tblW w:w="91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2309"/>
        <w:gridCol w:w="2964"/>
        <w:gridCol w:w="2269"/>
      </w:tblGrid>
      <w:tr w14:paraId="40984B58">
        <w:trPr>
          <w:trHeight w:val="1406" w:hRule="exact"/>
        </w:trPr>
        <w:tc>
          <w:tcPr>
            <w:tcW w:w="1640"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2E3738C3">
            <w:pPr>
              <w:tabs>
                <w:tab w:val="left" w:pos="8931"/>
                <w:tab w:val="left" w:pos="9214"/>
                <w:tab w:val="left" w:pos="9240"/>
              </w:tabs>
              <w:spacing w:line="440" w:lineRule="exact"/>
              <w:ind w:right="168" w:rightChars="80" w:firstLine="280" w:firstLineChars="100"/>
              <w:rPr>
                <w:rFonts w:ascii="楷体" w:hAnsi="楷体" w:eastAsia="楷体" w:cs="宋体"/>
                <w:kern w:val="2"/>
                <w:sz w:val="28"/>
                <w:szCs w:val="28"/>
                <w:lang w:val="en-US" w:eastAsia="zh-CN" w:bidi="ar-SA"/>
              </w:rPr>
            </w:pPr>
            <w:bookmarkStart w:id="97" w:name="_Toc505087765"/>
            <w:bookmarkStart w:id="98" w:name="_Toc221711034"/>
            <w:bookmarkStart w:id="99" w:name="_Toc221710869"/>
            <w:bookmarkStart w:id="100" w:name="_Toc484941673"/>
            <w:r>
              <w:rPr>
                <w:rFonts w:hint="eastAsia" w:ascii="楷体" w:hAnsi="楷体" w:eastAsia="楷体" w:cs="宋体"/>
                <w:kern w:val="2"/>
                <w:sz w:val="28"/>
                <w:szCs w:val="28"/>
                <w:lang w:val="en-US" w:eastAsia="zh-CN" w:bidi="ar-SA"/>
              </w:rPr>
              <w:t>郑伟娜</w:t>
            </w:r>
          </w:p>
        </w:tc>
        <w:tc>
          <w:tcPr>
            <w:tcW w:w="2092"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0AF1E190">
            <w:pPr>
              <w:tabs>
                <w:tab w:val="left" w:pos="8931"/>
                <w:tab w:val="left" w:pos="9214"/>
                <w:tab w:val="left" w:pos="9240"/>
              </w:tabs>
              <w:spacing w:line="440" w:lineRule="exact"/>
              <w:ind w:left="105" w:leftChars="50" w:right="168" w:rightChars="80"/>
              <w:rPr>
                <w:rFonts w:ascii="楷体" w:hAnsi="楷体" w:eastAsia="楷体"/>
                <w:kern w:val="2"/>
                <w:sz w:val="28"/>
                <w:lang w:val="en-US" w:eastAsia="zh-CN" w:bidi="ar-SA"/>
              </w:rPr>
            </w:pPr>
            <w:r>
              <w:rPr>
                <w:rFonts w:hint="eastAsia" w:ascii="楷体" w:hAnsi="楷体" w:eastAsia="楷体" w:cs="宋体"/>
                <w:kern w:val="2"/>
                <w:sz w:val="28"/>
                <w:szCs w:val="28"/>
                <w:lang w:val="en-US" w:eastAsia="zh-CN" w:bidi="ar-SA"/>
              </w:rPr>
              <w:t>3300507030470</w:t>
            </w:r>
          </w:p>
        </w:tc>
        <w:tc>
          <w:tcPr>
            <w:tcW w:w="3072"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3345D2D3"/>
        </w:tc>
        <w:tc>
          <w:tcPr>
            <w:tcW w:w="2349"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center"/>
          </w:tcPr>
          <w:p w14:paraId="36156F5F"/>
        </w:tc>
      </w:tr>
    </w:tbl>
    <w:p w14:paraId="3304C27D"/>
    <w:p w14:paraId="300EE40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7"/>
      <w:bookmarkEnd w:id="98"/>
      <w:bookmarkEnd w:id="99"/>
      <w:bookmarkEnd w:id="100"/>
    </w:p>
    <w:p w14:paraId="0C386ECE">
      <w:pPr>
        <w:spacing w:line="560" w:lineRule="exact"/>
        <w:ind w:firstLine="560" w:firstLineChars="200"/>
        <w:jc w:val="left"/>
      </w:pPr>
      <w:bookmarkStart w:id="101" w:name="_Toc484941674"/>
      <w:bookmarkStart w:id="102" w:name="_Toc221711035"/>
      <w:bookmarkStart w:id="103" w:name="_Toc221710870"/>
      <w:bookmarkStart w:id="104" w:name="_Toc505087766"/>
      <w:r>
        <w:rPr>
          <w:rFonts w:hint="eastAsia" w:ascii="楷体" w:hAnsi="楷体" w:eastAsia="楷体" w:cs="宋体"/>
          <w:kern w:val="2"/>
          <w:sz w:val="28"/>
          <w:szCs w:val="28"/>
          <w:lang w:val="en-US" w:eastAsia="zh-CN" w:bidi="ar-SA"/>
        </w:rPr>
        <w:t>2026年3月25日。</w:t>
      </w:r>
    </w:p>
    <w:p w14:paraId="00902070">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1"/>
      <w:bookmarkEnd w:id="102"/>
      <w:bookmarkEnd w:id="103"/>
      <w:bookmarkEnd w:id="104"/>
    </w:p>
    <w:p w14:paraId="699D546A">
      <w:pPr>
        <w:spacing w:line="560" w:lineRule="exact"/>
        <w:ind w:firstLine="560" w:firstLineChars="200"/>
        <w:jc w:val="left"/>
      </w:pPr>
      <w:bookmarkStart w:id="105" w:name="_Toc221711036"/>
      <w:bookmarkStart w:id="106" w:name="_Toc221710871"/>
      <w:bookmarkStart w:id="107" w:name="_Toc505087769"/>
      <w:bookmarkStart w:id="108" w:name="_Toc484941677"/>
      <w:r>
        <w:rPr>
          <w:rFonts w:hint="eastAsia" w:ascii="楷体" w:hAnsi="楷体" w:eastAsia="楷体" w:cs="宋体"/>
          <w:kern w:val="2"/>
          <w:sz w:val="28"/>
          <w:szCs w:val="28"/>
          <w:lang w:val="en-US" w:eastAsia="zh-CN" w:bidi="ar-SA"/>
        </w:rPr>
        <w:t>{{ work_period }}。</w:t>
      </w:r>
    </w:p>
    <w:p w14:paraId="27A83D96">
      <w:pPr>
        <w:spacing w:before="156" w:beforeLines="50" w:after="156" w:afterLines="50" w:line="360" w:lineRule="auto"/>
        <w:jc w:val="center"/>
        <w:outlineLvl w:val="0"/>
        <w:rPr>
          <w:rFonts w:hint="eastAsia" w:ascii="楷体" w:hAnsi="楷体" w:eastAsia="楷体"/>
          <w:b/>
          <w:sz w:val="48"/>
          <w:szCs w:val="48"/>
        </w:rPr>
      </w:pPr>
      <w:r>
        <w:rPr>
          <w:rFonts w:hint="eastAsia" w:ascii="楷体" w:hAnsi="楷体" w:eastAsia="楷体"/>
          <w:b/>
          <w:sz w:val="48"/>
          <w:szCs w:val="48"/>
        </w:rPr>
        <w:br w:type="page"/>
      </w:r>
      <w:r>
        <w:rPr>
          <w:rFonts w:hint="eastAsia" w:ascii="楷体" w:hAnsi="楷体" w:eastAsia="楷体"/>
          <w:b/>
          <w:sz w:val="48"/>
          <w:szCs w:val="48"/>
        </w:rPr>
        <w:t>附 件</w:t>
      </w:r>
      <w:bookmarkEnd w:id="105"/>
      <w:bookmarkEnd w:id="106"/>
    </w:p>
    <w:bookmarkEnd w:id="107"/>
    <w:bookmarkEnd w:id="108"/>
    <w:p w14:paraId="010ECADC">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65FA532E">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659F5B2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三、《委托评估协议书》复印件</w:t>
      </w:r>
    </w:p>
    <w:p w14:paraId="2A15185B">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kern w:val="2"/>
          <w:sz w:val="28"/>
          <w:szCs w:val="28"/>
          <w:lang w:val="en-US" w:eastAsia="zh-CN" w:bidi="ar-SA"/>
        </w:rPr>
        <w:t>四、</w:t>
      </w:r>
      <w:r>
        <w:rPr>
          <w:rFonts w:hint="eastAsia" w:ascii="楷体" w:hAnsi="楷体" w:eastAsia="楷体" w:cs="宋体"/>
          <w:sz w:val="28"/>
          <w:szCs w:val="28"/>
        </w:rPr>
        <w:t>估价人员资质证书复印件</w:t>
      </w:r>
    </w:p>
    <w:p w14:paraId="65D525F4">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6D22E852">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4C9618EF">
      <w:pPr>
        <w:rPr>
          <w:rFonts w:hint="eastAsia" w:ascii="楷体" w:hAnsi="楷体" w:eastAsia="楷体" w:cs="仿宋"/>
          <w:bCs/>
          <w:sz w:val="28"/>
          <w:szCs w:val="28"/>
        </w:rPr>
      </w:pPr>
    </w:p>
    <w:p w14:paraId="2571FF41">
      <w:pPr>
        <w:rPr>
          <w:rFonts w:hint="eastAsia" w:ascii="楷体" w:hAnsi="楷体" w:eastAsia="楷体" w:cs="仿宋"/>
          <w:bCs/>
          <w:sz w:val="28"/>
          <w:szCs w:val="28"/>
        </w:rPr>
      </w:pPr>
    </w:p>
    <w:p w14:paraId="3A0E4D3A">
      <w:pPr>
        <w:rPr>
          <w:rFonts w:hint="eastAsia" w:ascii="楷体" w:hAnsi="楷体" w:eastAsia="楷体" w:cs="仿宋"/>
          <w:bCs/>
          <w:sz w:val="28"/>
          <w:szCs w:val="28"/>
        </w:rPr>
      </w:pPr>
    </w:p>
    <w:p w14:paraId="1C398215">
      <w:pPr>
        <w:rPr>
          <w:rFonts w:hint="eastAsia" w:ascii="楷体" w:hAnsi="楷体" w:eastAsia="楷体" w:cs="仿宋"/>
          <w:bCs/>
          <w:sz w:val="28"/>
          <w:szCs w:val="28"/>
        </w:rPr>
      </w:pPr>
    </w:p>
    <w:p w14:paraId="6505023F">
      <w:pPr>
        <w:rPr>
          <w:rFonts w:hint="eastAsia" w:ascii="楷体" w:hAnsi="楷体" w:eastAsia="楷体" w:cs="仿宋"/>
          <w:bCs/>
          <w:sz w:val="28"/>
          <w:szCs w:val="28"/>
        </w:rPr>
      </w:pPr>
    </w:p>
    <w:p w14:paraId="49F8DD5A">
      <w:pPr>
        <w:rPr>
          <w:rFonts w:hint="eastAsia" w:ascii="楷体" w:hAnsi="楷体" w:eastAsia="楷体" w:cs="仿宋"/>
          <w:bCs/>
          <w:sz w:val="28"/>
          <w:szCs w:val="28"/>
        </w:rPr>
      </w:pPr>
    </w:p>
    <w:p w14:paraId="6955F0E0">
      <w:pPr>
        <w:rPr>
          <w:rFonts w:hint="eastAsia" w:ascii="楷体" w:hAnsi="楷体" w:eastAsia="楷体" w:cs="仿宋"/>
          <w:bCs/>
          <w:sz w:val="28"/>
          <w:szCs w:val="28"/>
        </w:rPr>
      </w:pPr>
    </w:p>
    <w:p w14:paraId="4FBAF557">
      <w:pPr>
        <w:rPr>
          <w:rFonts w:hint="eastAsia" w:ascii="楷体" w:hAnsi="楷体" w:eastAsia="楷体" w:cs="仿宋"/>
          <w:bCs/>
          <w:sz w:val="28"/>
          <w:szCs w:val="28"/>
        </w:rPr>
      </w:pPr>
    </w:p>
    <w:p w14:paraId="02A8B927">
      <w:pPr>
        <w:rPr>
          <w:rFonts w:hint="eastAsia" w:ascii="楷体" w:hAnsi="楷体" w:eastAsia="楷体" w:cs="仿宋"/>
          <w:bCs/>
          <w:sz w:val="28"/>
          <w:szCs w:val="28"/>
        </w:rPr>
      </w:pPr>
    </w:p>
    <w:p w14:paraId="633C0F42">
      <w:pPr>
        <w:rPr>
          <w:rFonts w:hint="eastAsia" w:ascii="楷体" w:hAnsi="楷体" w:eastAsia="楷体" w:cs="仿宋"/>
          <w:bCs/>
          <w:sz w:val="28"/>
          <w:szCs w:val="28"/>
        </w:rPr>
      </w:pPr>
    </w:p>
    <w:p w14:paraId="6E0519B7">
      <w:pPr>
        <w:jc w:val="center"/>
        <w:rPr>
          <w:rFonts w:ascii="楷体" w:hAnsi="楷体" w:eastAsia="楷体" w:cs="仿宋"/>
          <w:bCs/>
          <w:sz w:val="28"/>
          <w:szCs w:val="28"/>
        </w:rPr>
      </w:pPr>
    </w:p>
    <w:p w14:paraId="019CA91B">
      <w:pPr>
        <w:jc w:val="center"/>
        <w:rPr>
          <w:rFonts w:hint="eastAsia" w:ascii="楷体" w:hAnsi="楷体" w:eastAsia="楷体" w:cs="仿宋"/>
          <w:bCs/>
          <w:sz w:val="28"/>
          <w:szCs w:val="28"/>
        </w:rPr>
      </w:pPr>
    </w:p>
    <w:p w14:paraId="27843E3A">
      <w:pPr>
        <w:jc w:val="center"/>
        <w:rPr>
          <w:rFonts w:hint="eastAsia" w:ascii="楷体" w:hAnsi="楷体" w:eastAsia="楷体" w:cs="仿宋"/>
          <w:bCs/>
          <w:sz w:val="28"/>
          <w:szCs w:val="28"/>
        </w:rPr>
      </w:pPr>
    </w:p>
    <w:p w14:paraId="11C854FA">
      <w:pPr>
        <w:jc w:val="center"/>
        <w:rPr>
          <w:rFonts w:ascii="楷体" w:hAnsi="楷体" w:eastAsia="楷体" w:cs="仿宋"/>
          <w:bCs/>
          <w:sz w:val="28"/>
          <w:szCs w:val="28"/>
        </w:rPr>
      </w:pPr>
    </w:p>
    <w:p w14:paraId="27B91F28">
      <w:pPr>
        <w:jc w:val="center"/>
        <w:rPr>
          <w:rFonts w:hint="eastAsia" w:ascii="楷体" w:hAnsi="楷体" w:eastAsia="楷体" w:cs="仿宋"/>
          <w:bCs/>
          <w:sz w:val="28"/>
          <w:szCs w:val="28"/>
        </w:rPr>
      </w:pPr>
    </w:p>
    <w:p w14:paraId="2404647B">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6"/>
      </w:tblGrid>
      <w:tr w14:paraId="55B9819D">
        <w:trPr>
          <w:wBefore w:w="0" w:type="dxa"/>
          <w:wAfter w:w="0" w:type="dxa"/>
          <w:trHeight w:val="11613" w:hRule="atLeast"/>
        </w:trPr>
        <w:tc>
          <w:tcPr>
            <w:tcW w:w="9476" w:type="dxa"/>
            <w:noWrap w:val="0"/>
            <w:vAlign w:val="top"/>
          </w:tcPr>
          <w:p w14:paraId="2CA23FE3">
            <w:pPr>
              <w:rPr>
                <w:rFonts w:hint="eastAsia" w:ascii="楷体" w:hAnsi="楷体" w:eastAsia="宋体" w:cs="宋体"/>
                <w:sz w:val="44"/>
                <w:szCs w:val="44"/>
                <w:lang w:eastAsia="zh-CN"/>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3145790</wp:posOffset>
                      </wp:positionH>
                      <wp:positionV relativeFrom="paragraph">
                        <wp:posOffset>4859655</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64C7D3C2">
                                  <w:pPr>
                                    <w:jc w:val="left"/>
                                  </w:pPr>
                                </w:p>
                              </w:txbxContent>
                            </wps:txbx>
                            <wps:bodyPr wrap="square" upright="1"/>
                          </wps:wsp>
                        </a:graphicData>
                      </a:graphic>
                    </wp:anchor>
                  </w:drawing>
                </mc:Choice>
                <mc:Fallback>
                  <w:pict>
                    <v:shape id="自选图形 5" o:spid="_x0000_s1026" style="position:absolute;left:0pt;margin-left:247.7pt;margin-top:382.65pt;height:31.8pt;width:33.5pt;z-index:251659264;mso-width-relative:page;mso-height-relative:page;" fillcolor="#D99594" filled="t" stroked="t" coordsize="425450,403860" o:gfxdata="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JToGEdkAAAALAQAADwAAAAAAAAABACAAAAAiAAAAZHJzL2Rvd25yZXYueG1s&#10;UEsBAhQAFAAAAAgAh07iQF15FBCiAgAAjgUAAA4AAAAAAAAAAQAgAAAAKAEAAGRycy9lMm9Eb2Mu&#10;eG1sUEsFBgAAAAAGAAYAWQEAADwGA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64C7D3C2">
                            <w:pPr>
                              <w:jc w:val="left"/>
                            </w:pPr>
                          </w:p>
                        </w:txbxContent>
                      </v:textbox>
                    </v:shape>
                  </w:pict>
                </mc:Fallback>
              </mc:AlternateContent>
            </w:r>
            <w:r/>
          </w:p>
        </w:tc>
      </w:tr>
    </w:tbl>
    <w:p w14:paraId="04E7D1C8">
      <w:pPr>
        <w:jc w:val="center"/>
        <w:rPr>
          <w:rFonts w:hint="eastAsia" w:ascii="楷体" w:hAnsi="楷体" w:eastAsia="楷体" w:cs="仿宋"/>
          <w:bCs/>
          <w:sz w:val="28"/>
          <w:szCs w:val="28"/>
        </w:rPr>
      </w:pPr>
    </w:p>
    <w:p w14:paraId="4995C2F5">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估价对象照片</w:t>
      </w:r>
    </w:p>
    <w:tbl>
      <w:tblPr>
        <w:tblStyle w:val="28"/>
        <w:tblW w:w="9132"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4707"/>
        <w:gridCol w:w="4425"/>
      </w:tblGrid>
      <w:tr w14:paraId="6B56FF09">
        <w:trPr>
          <w:wBefore w:w="0" w:type="auto"/>
          <w:wAfter w:w="0" w:type="auto"/>
          <w:trHeight w:val="3709" w:hRule="exact"/>
          <w:tblCellSpacing w:w="20" w:type="dxa"/>
          <w:jc w:val="center"/>
        </w:trPr>
        <w:tc>
          <w:tcPr>
            <w:tcW w:w="4647" w:type="dxa"/>
            <w:noWrap w:val="0"/>
            <w:vAlign w:val="top"/>
          </w:tcPr>
          <w:p w14:paraId="734BEB70">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10315212">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19786E20">
        <w:trPr>
          <w:wBefore w:w="0" w:type="auto"/>
          <w:wAfter w:w="0" w:type="auto"/>
          <w:trHeight w:val="512" w:hRule="exact"/>
          <w:tblCellSpacing w:w="20" w:type="dxa"/>
          <w:jc w:val="center"/>
        </w:trPr>
        <w:tc>
          <w:tcPr>
            <w:tcW w:w="4647" w:type="dxa"/>
            <w:noWrap w:val="0"/>
            <w:vAlign w:val="top"/>
          </w:tcPr>
          <w:p w14:paraId="22DC41DE">
            <w:pPr>
              <w:jc w:val="center"/>
              <w:rPr>
                <w:rFonts w:ascii="楷体" w:hAnsi="楷体" w:eastAsia="楷体"/>
                <w:b/>
                <w:sz w:val="28"/>
                <w:szCs w:val="28"/>
              </w:rPr>
            </w:pPr>
            <w:r>
              <w:rPr>
                <w:rFonts w:hint="eastAsia" w:ascii="楷体" w:hAnsi="楷体" w:eastAsia="楷体"/>
                <w:b/>
                <w:sz w:val="28"/>
                <w:szCs w:val="28"/>
              </w:rPr>
              <w:t>（1)</w:t>
            </w:r>
          </w:p>
        </w:tc>
        <w:tc>
          <w:tcPr>
            <w:tcW w:w="4365" w:type="dxa"/>
            <w:noWrap w:val="0"/>
            <w:vAlign w:val="top"/>
          </w:tcPr>
          <w:p w14:paraId="7D432F2C">
            <w:pPr>
              <w:jc w:val="center"/>
              <w:rPr>
                <w:rFonts w:ascii="楷体" w:hAnsi="楷体" w:eastAsia="楷体"/>
                <w:b/>
                <w:sz w:val="28"/>
                <w:szCs w:val="28"/>
              </w:rPr>
            </w:pPr>
            <w:r>
              <w:rPr>
                <w:rFonts w:hint="eastAsia" w:ascii="楷体" w:hAnsi="楷体" w:eastAsia="楷体"/>
                <w:b/>
                <w:sz w:val="28"/>
                <w:szCs w:val="28"/>
              </w:rPr>
              <w:t>（2)</w:t>
            </w:r>
          </w:p>
        </w:tc>
      </w:tr>
      <w:tr w14:paraId="438A7373">
        <w:trPr>
          <w:wBefore w:w="0" w:type="auto"/>
          <w:wAfter w:w="0" w:type="auto"/>
          <w:trHeight w:val="3263" w:hRule="exact"/>
          <w:tblCellSpacing w:w="20" w:type="dxa"/>
          <w:jc w:val="center"/>
        </w:trPr>
        <w:tc>
          <w:tcPr>
            <w:tcW w:w="4647" w:type="dxa"/>
            <w:noWrap w:val="0"/>
            <w:vAlign w:val="top"/>
          </w:tcPr>
          <w:p w14:paraId="009ED65A">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561F69FB">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6968D422">
        <w:trPr>
          <w:wBefore w:w="0" w:type="auto"/>
          <w:wAfter w:w="0" w:type="auto"/>
          <w:trHeight w:val="494" w:hRule="exact"/>
          <w:tblCellSpacing w:w="20" w:type="dxa"/>
          <w:jc w:val="center"/>
        </w:trPr>
        <w:tc>
          <w:tcPr>
            <w:tcW w:w="4647" w:type="dxa"/>
            <w:noWrap w:val="0"/>
            <w:vAlign w:val="top"/>
          </w:tcPr>
          <w:p w14:paraId="7150BF91">
            <w:pPr>
              <w:jc w:val="center"/>
              <w:rPr>
                <w:rFonts w:ascii="楷体" w:hAnsi="楷体" w:eastAsia="楷体"/>
                <w:b/>
                <w:sz w:val="28"/>
                <w:szCs w:val="28"/>
              </w:rPr>
            </w:pPr>
            <w:r>
              <w:rPr>
                <w:rFonts w:hint="eastAsia" w:ascii="楷体" w:hAnsi="楷体" w:eastAsia="楷体"/>
                <w:b/>
                <w:sz w:val="28"/>
                <w:szCs w:val="28"/>
              </w:rPr>
              <w:t>（3)</w:t>
            </w:r>
          </w:p>
        </w:tc>
        <w:tc>
          <w:tcPr>
            <w:tcW w:w="4365" w:type="dxa"/>
            <w:noWrap w:val="0"/>
            <w:vAlign w:val="top"/>
          </w:tcPr>
          <w:p w14:paraId="5C061E93">
            <w:pPr>
              <w:jc w:val="center"/>
              <w:rPr>
                <w:rFonts w:ascii="楷体" w:hAnsi="楷体" w:eastAsia="楷体"/>
                <w:b/>
                <w:sz w:val="28"/>
                <w:szCs w:val="28"/>
              </w:rPr>
            </w:pPr>
            <w:r>
              <w:rPr>
                <w:rFonts w:hint="eastAsia" w:ascii="楷体" w:hAnsi="楷体" w:eastAsia="楷体"/>
                <w:b/>
                <w:sz w:val="28"/>
                <w:szCs w:val="28"/>
              </w:rPr>
              <w:t>（4)</w:t>
            </w:r>
          </w:p>
        </w:tc>
      </w:tr>
      <w:tr w14:paraId="1486B07B">
        <w:trPr>
          <w:wBefore w:w="0" w:type="auto"/>
          <w:wAfter w:w="0" w:type="auto"/>
          <w:trHeight w:val="3352" w:hRule="exact"/>
          <w:tblCellSpacing w:w="20" w:type="dxa"/>
          <w:jc w:val="center"/>
        </w:trPr>
        <w:tc>
          <w:tcPr>
            <w:tcW w:w="4647" w:type="dxa"/>
            <w:noWrap w:val="0"/>
            <w:vAlign w:val="top"/>
          </w:tcPr>
          <w:p w14:paraId="23C0C5FA">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noWrap w:val="0"/>
            <w:vAlign w:val="top"/>
          </w:tcPr>
          <w:p w14:paraId="37882488">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14E66229">
        <w:trPr>
          <w:wBefore w:w="0" w:type="auto"/>
          <w:wAfter w:w="0" w:type="auto"/>
          <w:trHeight w:val="494" w:hRule="exact"/>
          <w:tblCellSpacing w:w="20" w:type="dxa"/>
          <w:jc w:val="center"/>
        </w:trPr>
        <w:tc>
          <w:tcPr>
            <w:tcW w:w="4647" w:type="dxa"/>
            <w:noWrap w:val="0"/>
            <w:vAlign w:val="top"/>
          </w:tcPr>
          <w:p w14:paraId="63D2D653">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5</w:t>
            </w:r>
            <w:r>
              <w:rPr>
                <w:rFonts w:hint="eastAsia" w:ascii="楷体" w:hAnsi="楷体" w:eastAsia="楷体"/>
                <w:b/>
                <w:sz w:val="28"/>
                <w:szCs w:val="28"/>
                <w:lang w:eastAsia="zh-CN"/>
              </w:rPr>
              <w:t>）</w:t>
            </w:r>
          </w:p>
        </w:tc>
        <w:tc>
          <w:tcPr>
            <w:tcW w:w="4365" w:type="dxa"/>
            <w:noWrap w:val="0"/>
            <w:vAlign w:val="top"/>
          </w:tcPr>
          <w:p w14:paraId="3CD1C365">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6</w:t>
            </w:r>
            <w:r>
              <w:rPr>
                <w:rFonts w:hint="eastAsia" w:ascii="楷体" w:hAnsi="楷体" w:eastAsia="楷体"/>
                <w:b/>
                <w:sz w:val="28"/>
                <w:szCs w:val="28"/>
                <w:lang w:eastAsia="zh-CN"/>
              </w:rPr>
              <w:t>）</w:t>
            </w:r>
          </w:p>
        </w:tc>
      </w:tr>
    </w:tbl>
    <w:p w14:paraId="40455D5A">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《委托评估协议书》复印件</w:t>
      </w:r>
    </w:p>
    <w:p w14:paraId="55156970">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p>
    <w:p w14:paraId="094D2237">
      <w:pPr>
        <w:spacing w:line="720" w:lineRule="auto"/>
        <w:jc w:val="center"/>
        <w:rPr>
          <w:rFonts w:hint="eastAsia" w:ascii="楷体" w:hAnsi="楷体" w:eastAsia="楷体"/>
          <w:sz w:val="36"/>
          <w:szCs w:val="36"/>
          <w:lang w:eastAsia="zh-CN"/>
        </w:rPr>
      </w:pPr>
    </w:p>
    <w:p w14:paraId="02E39685">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16780204">
        <w:trPr>
          <w:wBefore w:w="0" w:type="dxa"/>
          <w:wAfter w:w="0" w:type="dxa"/>
          <w:trHeight w:val="6486" w:hRule="exact"/>
          <w:tblCellSpacing w:w="20" w:type="dxa"/>
          <w:jc w:val="center"/>
        </w:trPr>
        <w:tc>
          <w:tcPr>
            <w:tcW w:w="9153" w:type="dxa"/>
            <w:noWrap w:val="0"/>
            <w:vAlign w:val="top"/>
          </w:tcPr>
          <w:p w14:paraId="73FC939E">
            <w:pPr>
              <w:jc w:val="center"/>
              <w:rPr>
                <w:rFonts w:ascii="楷体" w:hAnsi="楷体" w:eastAsia="楷体"/>
                <w:b/>
                <w:sz w:val="32"/>
                <w:szCs w:val="32"/>
              </w:rPr>
            </w:pPr>
            <w:r>
              <w:rPr>
                <w:rFonts w:ascii="楷体" w:hAnsi="楷体" w:eastAsia="楷体"/>
                <w:b/>
                <w:sz w:val="32"/>
                <w:szCs w:val="32"/>
                <w:lang/>
              </w:rPr>
            </w:r>
          </w:p>
        </w:tc>
      </w:tr>
      <w:tr w14:paraId="211EEB28">
        <w:trPr>
          <w:wBefore w:w="0" w:type="dxa"/>
          <w:wAfter w:w="0" w:type="dxa"/>
          <w:trHeight w:val="6329" w:hRule="exact"/>
          <w:tblCellSpacing w:w="20" w:type="dxa"/>
          <w:jc w:val="center"/>
        </w:trPr>
        <w:tc>
          <w:tcPr>
            <w:tcW w:w="9153" w:type="dxa"/>
            <w:noWrap w:val="0"/>
            <w:vAlign w:val="top"/>
          </w:tcPr>
          <w:p w14:paraId="3A3DA361">
            <w:pPr>
              <w:jc w:val="center"/>
              <w:rPr>
                <w:rFonts w:ascii="楷体" w:hAnsi="楷体" w:eastAsia="楷体"/>
                <w:b/>
                <w:sz w:val="32"/>
                <w:szCs w:val="32"/>
              </w:rPr>
            </w:pPr>
            <w:r>
              <w:rPr>
                <w:rFonts w:ascii="楷体" w:hAnsi="楷体" w:eastAsia="楷体"/>
                <w:b/>
                <w:sz w:val="32"/>
                <w:szCs w:val="32"/>
                <w:lang/>
              </w:rPr>
            </w:r>
          </w:p>
        </w:tc>
      </w:tr>
    </w:tbl>
    <w:p w14:paraId="79453E98">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7BE30EDE">
      <w:pPr>
        <w:jc w:val="center"/>
        <w:rPr>
          <w:rFonts w:hint="eastAsia" w:ascii="楷体" w:hAnsi="楷体" w:eastAsia="楷体" w:cs="仿宋"/>
          <w:bCs/>
          <w:sz w:val="28"/>
          <w:szCs w:val="28"/>
        </w:rPr>
      </w:pPr>
      <w:bookmarkStart w:id="109" w:name="_Hlk207891678"/>
      <w:r>
        <w:rPr>
          <w:rFonts w:ascii="楷体" w:hAnsi="楷体" w:eastAsia="楷体" w:cs="仿宋"/>
          <w:bCs/>
          <w:sz w:val="28"/>
          <w:szCs w:val="28"/>
        </w:rPr>
      </w:r>
      <w:bookmarkEnd w:id="109"/>
    </w:p>
    <w:p w14:paraId="6611DDEF">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404F4094">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1ECA">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B0217">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CBBFD">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3C561">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CE8FE">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15"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32493"/>
    <w:multiLevelType w:val="singleLevel"/>
    <w:tmpl w:val="46732493"/>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8B3E34"/>
    <w:rsid w:val="04AF0F37"/>
    <w:rsid w:val="04E80917"/>
    <w:rsid w:val="050B20AC"/>
    <w:rsid w:val="05411A66"/>
    <w:rsid w:val="057B4A35"/>
    <w:rsid w:val="05A2371D"/>
    <w:rsid w:val="05A97C32"/>
    <w:rsid w:val="05E01F5E"/>
    <w:rsid w:val="060A6B11"/>
    <w:rsid w:val="06192E70"/>
    <w:rsid w:val="0666542D"/>
    <w:rsid w:val="066C0609"/>
    <w:rsid w:val="06F44FA6"/>
    <w:rsid w:val="06FB6627"/>
    <w:rsid w:val="073C1C37"/>
    <w:rsid w:val="07631CF3"/>
    <w:rsid w:val="07762B7A"/>
    <w:rsid w:val="07995400"/>
    <w:rsid w:val="083352BC"/>
    <w:rsid w:val="08821592"/>
    <w:rsid w:val="08FA0D1B"/>
    <w:rsid w:val="090E6972"/>
    <w:rsid w:val="09417318"/>
    <w:rsid w:val="096376A9"/>
    <w:rsid w:val="099E3711"/>
    <w:rsid w:val="09F32507"/>
    <w:rsid w:val="0A6B2B30"/>
    <w:rsid w:val="0ADD3919"/>
    <w:rsid w:val="0B996540"/>
    <w:rsid w:val="0C545BCE"/>
    <w:rsid w:val="0CB36DB8"/>
    <w:rsid w:val="0CC96335"/>
    <w:rsid w:val="0D2865BB"/>
    <w:rsid w:val="0D7B3EF6"/>
    <w:rsid w:val="0E2437B9"/>
    <w:rsid w:val="0E3E4334"/>
    <w:rsid w:val="0E414363"/>
    <w:rsid w:val="0E536938"/>
    <w:rsid w:val="0E7236D5"/>
    <w:rsid w:val="0E920295"/>
    <w:rsid w:val="0EB67BBA"/>
    <w:rsid w:val="0EBC4BEA"/>
    <w:rsid w:val="0F366B85"/>
    <w:rsid w:val="0F896577"/>
    <w:rsid w:val="0F902E66"/>
    <w:rsid w:val="0FB0473E"/>
    <w:rsid w:val="1043528A"/>
    <w:rsid w:val="10566922"/>
    <w:rsid w:val="10690A9D"/>
    <w:rsid w:val="107C2667"/>
    <w:rsid w:val="10B61F5A"/>
    <w:rsid w:val="10EC3BDB"/>
    <w:rsid w:val="113C081C"/>
    <w:rsid w:val="119F019B"/>
    <w:rsid w:val="11F92775"/>
    <w:rsid w:val="130E3A71"/>
    <w:rsid w:val="137E1470"/>
    <w:rsid w:val="138A382B"/>
    <w:rsid w:val="139502A6"/>
    <w:rsid w:val="140F001F"/>
    <w:rsid w:val="14517E1B"/>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CC7320"/>
    <w:rsid w:val="18D04A6F"/>
    <w:rsid w:val="18E67BD0"/>
    <w:rsid w:val="18FE59C0"/>
    <w:rsid w:val="191B268A"/>
    <w:rsid w:val="196F1343"/>
    <w:rsid w:val="19EE5E7B"/>
    <w:rsid w:val="1A0341CF"/>
    <w:rsid w:val="1AAF37AA"/>
    <w:rsid w:val="1AC74F29"/>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4089C"/>
    <w:rsid w:val="1E2B7105"/>
    <w:rsid w:val="1E42178B"/>
    <w:rsid w:val="1E7A6A5C"/>
    <w:rsid w:val="1E841747"/>
    <w:rsid w:val="1EB97CF4"/>
    <w:rsid w:val="1EC21137"/>
    <w:rsid w:val="208122A6"/>
    <w:rsid w:val="20A369D0"/>
    <w:rsid w:val="20EB4C2B"/>
    <w:rsid w:val="215E07FA"/>
    <w:rsid w:val="219D60B9"/>
    <w:rsid w:val="21DE43A9"/>
    <w:rsid w:val="21E42F15"/>
    <w:rsid w:val="21FE759C"/>
    <w:rsid w:val="22581416"/>
    <w:rsid w:val="22842ECC"/>
    <w:rsid w:val="22AF6C16"/>
    <w:rsid w:val="231C1323"/>
    <w:rsid w:val="23577E20"/>
    <w:rsid w:val="23A155F4"/>
    <w:rsid w:val="23BA0C31"/>
    <w:rsid w:val="24057477"/>
    <w:rsid w:val="240C5A82"/>
    <w:rsid w:val="244E2074"/>
    <w:rsid w:val="24766AEA"/>
    <w:rsid w:val="2482379E"/>
    <w:rsid w:val="25135B61"/>
    <w:rsid w:val="25211B1E"/>
    <w:rsid w:val="256246EC"/>
    <w:rsid w:val="25815208"/>
    <w:rsid w:val="25A645C5"/>
    <w:rsid w:val="25BE5943"/>
    <w:rsid w:val="25FF5527"/>
    <w:rsid w:val="26576177"/>
    <w:rsid w:val="2662402D"/>
    <w:rsid w:val="26663667"/>
    <w:rsid w:val="266F3EA1"/>
    <w:rsid w:val="26D1395E"/>
    <w:rsid w:val="26EB7AB1"/>
    <w:rsid w:val="270E13FF"/>
    <w:rsid w:val="271972DE"/>
    <w:rsid w:val="271A22DF"/>
    <w:rsid w:val="2735148B"/>
    <w:rsid w:val="277F5379"/>
    <w:rsid w:val="27865231"/>
    <w:rsid w:val="27C776A5"/>
    <w:rsid w:val="27CE3E30"/>
    <w:rsid w:val="27F05BD9"/>
    <w:rsid w:val="282F1EFF"/>
    <w:rsid w:val="289475DA"/>
    <w:rsid w:val="295D5FD1"/>
    <w:rsid w:val="29713B4C"/>
    <w:rsid w:val="29F6169E"/>
    <w:rsid w:val="2A4B3773"/>
    <w:rsid w:val="2AD96B6D"/>
    <w:rsid w:val="2B231329"/>
    <w:rsid w:val="2B373B1E"/>
    <w:rsid w:val="2B3C17D4"/>
    <w:rsid w:val="2B57477C"/>
    <w:rsid w:val="2B6E2FA5"/>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EA4688E"/>
    <w:rsid w:val="2F260509"/>
    <w:rsid w:val="2F326ACC"/>
    <w:rsid w:val="2FE74E54"/>
    <w:rsid w:val="300D55ED"/>
    <w:rsid w:val="30244BD9"/>
    <w:rsid w:val="303B761A"/>
    <w:rsid w:val="30E67858"/>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CAD59EE"/>
    <w:rsid w:val="3D100A62"/>
    <w:rsid w:val="3D3E3DFF"/>
    <w:rsid w:val="3DEF1188"/>
    <w:rsid w:val="3E52056F"/>
    <w:rsid w:val="3E676885"/>
    <w:rsid w:val="3E6A79C9"/>
    <w:rsid w:val="3E792073"/>
    <w:rsid w:val="3E7D6DCB"/>
    <w:rsid w:val="3EE14D97"/>
    <w:rsid w:val="3F327FE5"/>
    <w:rsid w:val="3FF23EFB"/>
    <w:rsid w:val="40A65198"/>
    <w:rsid w:val="40B809F7"/>
    <w:rsid w:val="40BD093E"/>
    <w:rsid w:val="40D928FC"/>
    <w:rsid w:val="40FF3270"/>
    <w:rsid w:val="41584F88"/>
    <w:rsid w:val="416208C1"/>
    <w:rsid w:val="419F68C9"/>
    <w:rsid w:val="422F0D3F"/>
    <w:rsid w:val="424339FD"/>
    <w:rsid w:val="427214ED"/>
    <w:rsid w:val="42A315B1"/>
    <w:rsid w:val="433F40DB"/>
    <w:rsid w:val="43541ABC"/>
    <w:rsid w:val="43664DF1"/>
    <w:rsid w:val="43837C7B"/>
    <w:rsid w:val="43966076"/>
    <w:rsid w:val="43A5354B"/>
    <w:rsid w:val="43D877F5"/>
    <w:rsid w:val="44276CF1"/>
    <w:rsid w:val="44AE4117"/>
    <w:rsid w:val="44CC6C2E"/>
    <w:rsid w:val="44DF767A"/>
    <w:rsid w:val="44FB64D6"/>
    <w:rsid w:val="45175DD3"/>
    <w:rsid w:val="45720514"/>
    <w:rsid w:val="459F2D14"/>
    <w:rsid w:val="45F65242"/>
    <w:rsid w:val="46006689"/>
    <w:rsid w:val="46312D61"/>
    <w:rsid w:val="46ED003F"/>
    <w:rsid w:val="47273FF5"/>
    <w:rsid w:val="47407DA5"/>
    <w:rsid w:val="47892D87"/>
    <w:rsid w:val="47A27EB9"/>
    <w:rsid w:val="48073FCE"/>
    <w:rsid w:val="48083DD9"/>
    <w:rsid w:val="48322C9B"/>
    <w:rsid w:val="48AB73D9"/>
    <w:rsid w:val="4986294D"/>
    <w:rsid w:val="49CD025F"/>
    <w:rsid w:val="4A220541"/>
    <w:rsid w:val="4A2C364D"/>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D27B05"/>
    <w:rsid w:val="52FF6F1F"/>
    <w:rsid w:val="537651D7"/>
    <w:rsid w:val="54247CF0"/>
    <w:rsid w:val="546A57EB"/>
    <w:rsid w:val="546C6642"/>
    <w:rsid w:val="54C47700"/>
    <w:rsid w:val="54CC1E41"/>
    <w:rsid w:val="55FF981F"/>
    <w:rsid w:val="560631D4"/>
    <w:rsid w:val="562E42CB"/>
    <w:rsid w:val="56661C65"/>
    <w:rsid w:val="56D50399"/>
    <w:rsid w:val="571A6FA8"/>
    <w:rsid w:val="576A6C0C"/>
    <w:rsid w:val="579565F2"/>
    <w:rsid w:val="57C36D81"/>
    <w:rsid w:val="58106386"/>
    <w:rsid w:val="58992F18"/>
    <w:rsid w:val="58AE17C9"/>
    <w:rsid w:val="58E72826"/>
    <w:rsid w:val="58FD2CDB"/>
    <w:rsid w:val="59324302"/>
    <w:rsid w:val="59D578D8"/>
    <w:rsid w:val="5A276988"/>
    <w:rsid w:val="5A433D89"/>
    <w:rsid w:val="5A483C3E"/>
    <w:rsid w:val="5A761FD5"/>
    <w:rsid w:val="5A8661D2"/>
    <w:rsid w:val="5AAB117E"/>
    <w:rsid w:val="5AB95F1F"/>
    <w:rsid w:val="5ABC09FD"/>
    <w:rsid w:val="5B173696"/>
    <w:rsid w:val="5B760479"/>
    <w:rsid w:val="5BA0052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9B5629"/>
    <w:rsid w:val="66D44679"/>
    <w:rsid w:val="66E93F99"/>
    <w:rsid w:val="66EE015D"/>
    <w:rsid w:val="676654E8"/>
    <w:rsid w:val="677F045A"/>
    <w:rsid w:val="67A040B8"/>
    <w:rsid w:val="68737E15"/>
    <w:rsid w:val="68BE58DC"/>
    <w:rsid w:val="696D6BC2"/>
    <w:rsid w:val="697877CE"/>
    <w:rsid w:val="69DA6FA5"/>
    <w:rsid w:val="6A0A687D"/>
    <w:rsid w:val="6A4E6E82"/>
    <w:rsid w:val="6A6138FA"/>
    <w:rsid w:val="6B5E7989"/>
    <w:rsid w:val="6C0078A4"/>
    <w:rsid w:val="6C963D51"/>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6FFE1AE2"/>
    <w:rsid w:val="70357889"/>
    <w:rsid w:val="707B1805"/>
    <w:rsid w:val="70B75027"/>
    <w:rsid w:val="7113068E"/>
    <w:rsid w:val="715115C3"/>
    <w:rsid w:val="716B08D0"/>
    <w:rsid w:val="71732672"/>
    <w:rsid w:val="718A5A63"/>
    <w:rsid w:val="71CE6856"/>
    <w:rsid w:val="72A83587"/>
    <w:rsid w:val="72DD522F"/>
    <w:rsid w:val="732117B3"/>
    <w:rsid w:val="740206A7"/>
    <w:rsid w:val="741E2CED"/>
    <w:rsid w:val="742C4F53"/>
    <w:rsid w:val="74E35240"/>
    <w:rsid w:val="758A621B"/>
    <w:rsid w:val="75C01187"/>
    <w:rsid w:val="76466F51"/>
    <w:rsid w:val="76503C9C"/>
    <w:rsid w:val="76A87F06"/>
    <w:rsid w:val="76F00514"/>
    <w:rsid w:val="773C57D1"/>
    <w:rsid w:val="779A3945"/>
    <w:rsid w:val="779F159E"/>
    <w:rsid w:val="77E51F05"/>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14785D"/>
    <w:rsid w:val="7E437E58"/>
    <w:rsid w:val="7E86347C"/>
    <w:rsid w:val="7ED20D8D"/>
    <w:rsid w:val="7EEA61BC"/>
    <w:rsid w:val="7EFB5A2C"/>
    <w:rsid w:val="7F1D5CFA"/>
    <w:rsid w:val="7F6F40E9"/>
    <w:rsid w:val="7F7E77BA"/>
    <w:rsid w:val="7F8F0E80"/>
    <w:rsid w:val="7FEA573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3914</Words>
  <Characters>4103</Characters>
  <Lines>90</Lines>
  <Paragraphs>25</Paragraphs>
  <TotalTime>4</TotalTime>
  <ScaleCrop>false</ScaleCrop>
  <LinksUpToDate>false</LinksUpToDate>
  <CharactersWithSpaces>4177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2025-11-14T15:13:00Z</cp:lastPrinted>
  <dcterms:modified xsi:type="dcterms:W3CDTF">2026-07-15T15:25:12Z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eyJoZGlkIjoiZTQ4NzZiOTkyNGIxZjE0MTc2MjJhMzA3N2RmYTlmMTMiLCJ1c2VySWQiOiIxNTkxMTE2NDU5In0=</vt:lpwstr>
  </property>
  <property fmtid="{D5CDD505-2E9C-101B-9397-08002B2CF9AE}" pid="4" name="ICV">
    <vt:lpwstr>8D59D10929CC0EC2D835576A17AFCF5B_43</vt:lpwstr>
  </property>
</Properties>
</file>