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C4BFA">
      <w:pPr>
        <w:jc w:val="center"/>
        <w:rPr>
          <w:rFonts w:hint="eastAsia" w:ascii="楷体" w:hAnsi="楷体" w:eastAsia="楷体"/>
          <w:b/>
          <w:sz w:val="72"/>
          <w:szCs w:val="72"/>
        </w:rPr>
      </w:pPr>
      <w:bookmarkStart w:id="110" w:name="_GoBack"/>
      <w:bookmarkEnd w:id="110"/>
    </w:p>
    <w:p w14:paraId="384D2839">
      <w:pPr>
        <w:jc w:val="center"/>
        <w:rPr>
          <w:rFonts w:hint="eastAsia" w:ascii="楷体" w:hAnsi="楷体" w:eastAsia="楷体"/>
          <w:b/>
          <w:sz w:val="72"/>
          <w:szCs w:val="72"/>
        </w:rPr>
      </w:pPr>
    </w:p>
    <w:p w14:paraId="45BDB875">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7B49D3EF">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r>
        <w:rPr>
          <w:rFonts w:hint="eastAsia" w:ascii="楷体" w:hAnsi="楷体" w:eastAsia="楷体"/>
          <w:kern w:val="2"/>
          <w:sz w:val="32"/>
          <w:szCs w:val="32"/>
          <w:lang w:val="en-US" w:eastAsia="zh-CN" w:bidi="ar-SA"/>
        </w:rPr>
        <w:t/>
      </w:r>
    </w:p>
    <w:p w14:paraId="0BB8661F">
      <w:pPr>
        <w:spacing w:line="600" w:lineRule="exact"/>
        <w:jc w:val="center"/>
        <w:rPr>
          <w:rFonts w:hint="eastAsia" w:ascii="楷体" w:hAnsi="楷体" w:eastAsia="楷体" w:cs="宋体"/>
          <w:sz w:val="32"/>
          <w:szCs w:val="32"/>
        </w:rPr>
      </w:pPr>
      <w:r>
        <w:rPr>
          <w:rFonts w:hint="eastAsia" w:ascii="楷体" w:hAnsi="楷体" w:eastAsia="楷体" w:cs="宋体"/>
          <w:sz w:val="32"/>
          <w:szCs w:val="32"/>
        </w:rPr>
        <w:t>的</w:t>
      </w:r>
      <w:r>
        <w:rPr>
          <w:rFonts w:hint="eastAsia" w:ascii="楷体" w:hAnsi="楷体" w:eastAsia="楷体"/>
          <w:sz w:val="32"/>
          <w:szCs w:val="32"/>
        </w:rPr>
        <w:t>房地产租赁价值评估项目</w:t>
      </w:r>
    </w:p>
    <w:p w14:paraId="15C4DBCB">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65C3D502">
      <w:pPr>
        <w:spacing w:line="500" w:lineRule="exact"/>
        <w:jc w:val="center"/>
      </w:pPr>
      <w:r>
        <w:rPr>
          <w:rFonts w:hint="eastAsia" w:ascii="楷体" w:hAnsi="楷体" w:eastAsia="楷体"/>
          <w:b/>
          <w:kern w:val="2"/>
          <w:sz w:val="24"/>
          <w:szCs w:val="24"/>
          <w:lang w:val="en-US" w:eastAsia="zh-CN" w:bidi="ar-SA"/>
        </w:rPr>
        <w:t>{{ report_no }}</w:t>
      </w:r>
    </w:p>
    <w:p w14:paraId="274A8659">
      <w:pPr>
        <w:spacing w:line="500" w:lineRule="exact"/>
        <w:jc w:val="center"/>
        <w:rPr>
          <w:rFonts w:hint="eastAsia" w:ascii="楷体" w:hAnsi="楷体" w:eastAsia="楷体"/>
          <w:b/>
          <w:sz w:val="52"/>
          <w:szCs w:val="52"/>
        </w:rPr>
      </w:pPr>
    </w:p>
    <w:p w14:paraId="59FB0BDA">
      <w:pPr>
        <w:spacing w:line="500" w:lineRule="exact"/>
        <w:jc w:val="center"/>
        <w:rPr>
          <w:rFonts w:hint="eastAsia" w:ascii="楷体" w:hAnsi="楷体" w:eastAsia="楷体"/>
          <w:b/>
          <w:sz w:val="52"/>
          <w:szCs w:val="52"/>
        </w:rPr>
      </w:pPr>
    </w:p>
    <w:p w14:paraId="05950C46">
      <w:pPr>
        <w:tabs>
          <w:tab w:val="right" w:pos="9000"/>
        </w:tabs>
        <w:spacing w:line="1000" w:lineRule="exact"/>
        <w:rPr>
          <w:rFonts w:hint="eastAsia" w:ascii="楷体" w:hAnsi="楷体" w:eastAsia="楷体"/>
          <w:b/>
          <w:kern w:val="0"/>
          <w:sz w:val="32"/>
          <w:szCs w:val="32"/>
        </w:rPr>
      </w:pPr>
    </w:p>
    <w:p w14:paraId="5C1FA42E">
      <w:pPr>
        <w:spacing w:line="1000" w:lineRule="exact"/>
      </w:pPr>
      <w:r>
        <w:rPr>
          <w:rFonts w:hint="eastAsia" w:ascii="楷体" w:hAnsi="楷体" w:eastAsia="楷体"/>
          <w:b/>
          <w:kern w:val="2"/>
          <w:sz w:val="32"/>
          <w:szCs w:val="32"/>
          <w:lang w:val="en-US" w:eastAsia="zh-CN" w:bidi="ar-SA"/>
        </w:rPr>
        <w:t>估 价 委 托 人：{{ client }}</w:t>
      </w:r>
      <w:r>
        <w:rPr>
          <w:rFonts w:hint="eastAsia" w:ascii="楷体" w:hAnsi="楷体" w:eastAsia="楷体"/>
          <w:kern w:val="2"/>
          <w:sz w:val="32"/>
          <w:szCs w:val="32"/>
          <w:lang w:val="en-US" w:eastAsia="zh-CN" w:bidi="ar-SA"/>
        </w:rPr>
        <w:t/>
      </w:r>
    </w:p>
    <w:p w14:paraId="39D76BEA">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3E3DF567">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注册房地产估价师：韩  伟   注册号：3320130071</w:t>
      </w:r>
      <w:r>
        <w:rPr>
          <w:rFonts w:hint="eastAsia" w:ascii="楷体" w:hAnsi="楷体" w:eastAsia="楷体"/>
          <w:b/>
          <w:sz w:val="32"/>
          <w:szCs w:val="32"/>
        </w:rPr>
        <w:t/>
      </w:r>
      <w:r>
        <w:rPr>
          <w:rFonts w:hint="eastAsia" w:ascii="楷体" w:hAnsi="楷体" w:eastAsia="楷体"/>
          <w:sz w:val="32"/>
          <w:szCs w:val="32"/>
        </w:rPr>
        <w:t/>
      </w:r>
    </w:p>
    <w:p w14:paraId="4AF410D8">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注册号：3320190174</w:t>
      </w:r>
      <w:r>
        <w:rPr>
          <w:rFonts w:ascii="楷体" w:hAnsi="楷体" w:eastAsia="楷体"/>
          <w:sz w:val="32"/>
          <w:szCs w:val="32"/>
        </w:rPr>
        <w:t/>
      </w:r>
    </w:p>
    <w:p w14:paraId="0C746FF8">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56DEEE9D">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38EDD479">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306C9A48">
      <w:pPr>
        <w:spacing w:before="156" w:beforeLines="50" w:line="510" w:lineRule="exact"/>
        <w:jc w:val="left"/>
        <w:outlineLvl w:val="1"/>
      </w:pPr>
      <w:bookmarkStart w:id="3" w:name="_Toc221710846_ai"/>
      <w:bookmarkStart w:id="4" w:name="_Toc30128_ai"/>
      <w:bookmarkStart w:id="5" w:name="_Toc221711012_ai"/>
      <w:r>
        <w:rPr>
          <w:rFonts w:hint="eastAsia" w:ascii="楷体" w:hAnsi="楷体" w:eastAsia="楷体"/>
          <w:b/>
          <w:kern w:val="2"/>
          <w:sz w:val="28"/>
          <w:szCs w:val="28"/>
          <w:lang w:val="en-US" w:eastAsia="zh-CN" w:bidi="ar-SA"/>
        </w:rPr>
        <w:t>{{ client }}：</w:t>
      </w:r>
      <w:bookmarkEnd w:id="3"/>
      <w:bookmarkEnd w:id="4"/>
      <w:bookmarkEnd w:id="5"/>
    </w:p>
    <w:p w14:paraId="049F982D">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}}的房地产进行了租赁价值评估。现综述如下：</w:t>
      </w:r>
    </w:p>
    <w:p w14:paraId="1D86F8F9">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3E66A5D2">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}}的房地产。估价对象已取得《不动产权证》，根据《委托评估协议书》记载估价对象基本情况如下：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5F9B95F9">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D2BC3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D2CC59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CD2CEA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5CAC26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57A07E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CDF426D"/>
    <w:p w14:paraId="54930EFE">
      <w:pPr>
        <w:spacing w:line="500" w:lineRule="exact"/>
        <w:ind w:right="97" w:rightChars="46" w:firstLine="560" w:firstLineChars="200"/>
        <w:rPr>
          <w:rFonts w:hint="eastAsia" w:ascii="楷体" w:hAnsi="楷体" w:eastAsia="楷体" w:cs="仿宋"/>
          <w:sz w:val="28"/>
          <w:szCs w:val="28"/>
        </w:rPr>
      </w:pPr>
      <w:r>
        <w:rPr>
          <w:rFonts w:hint="eastAsia" w:ascii="楷体" w:hAnsi="楷体" w:eastAsia="楷体" w:cs="仿宋"/>
          <w:sz w:val="28"/>
          <w:szCs w:val="28"/>
        </w:rPr>
        <w:t>本次估价范围包含房屋及其分摊建设用地使用权，不包含套内的装饰装修、水电费、网费、物业费、债权债务、特许经营权等其他权利。</w:t>
      </w:r>
      <w:bookmarkEnd w:id="6"/>
    </w:p>
    <w:p w14:paraId="28158C08">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：2026年3月26日（实地查勘之日）。</w:t>
      </w:r>
    </w:p>
    <w:p w14:paraId="7F90D575">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5EC65F6">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2A4F934E">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bookmarkStart w:id="8" w:name="OLE_LINK9_ai"/>
      <w:r>
        <w:rPr>
          <w:rFonts w:hint="eastAsia" w:ascii="楷体" w:hAnsi="楷体" w:eastAsia="楷体"/>
          <w:b/>
          <w:kern w:val="2"/>
          <w:sz w:val="28"/>
          <w:szCs w:val="28"/>
          <w:lang w:val="en-US" w:eastAsia="zh-CN" w:bidi="ar-SA"/>
        </w:rPr>
        <w:t/>
      </w:r>
      <w:bookmarkEnd w:id="8"/>
      <w:r>
        <w:rPr>
          <w:rFonts w:hint="eastAsia" w:ascii="楷体" w:hAnsi="楷体" w:eastAsia="楷体"/>
          <w:b/>
          <w:kern w:val="2"/>
          <w:sz w:val="28"/>
          <w:szCs w:val="28"/>
          <w:lang w:val="en-US" w:eastAsia="zh-CN" w:bidi="ar-SA"/>
        </w:rPr>
        <w:t/>
      </w:r>
    </w:p>
    <w:p w14:paraId="580CC03F">
      <w:pPr>
        <w:snapToGrid w:val="0"/>
        <w:spacing w:line="500" w:lineRule="exact"/>
        <w:ind w:left="71" w:firstLine="493" w:firstLineChars="176"/>
        <w:jc w:val="left"/>
        <w:rPr>
          <w:rFonts w:hint="eastAsia" w:ascii="楷体" w:hAnsi="楷体" w:eastAsia="楷体" w:cs="仿宋"/>
          <w:b/>
          <w:bCs/>
          <w:sz w:val="28"/>
          <w:szCs w:val="28"/>
        </w:rPr>
      </w:pPr>
    </w:p>
    <w:p w14:paraId="0C81115F">
      <w:pPr>
        <w:snapToGrid w:val="0"/>
        <w:spacing w:line="500" w:lineRule="exact"/>
        <w:ind w:left="71" w:firstLine="493" w:firstLineChars="176"/>
        <w:jc w:val="left"/>
        <w:rPr>
          <w:rFonts w:hint="eastAsia" w:ascii="楷体" w:hAnsi="楷体" w:eastAsia="楷体" w:cs="仿宋"/>
          <w:b/>
          <w:bCs/>
          <w:sz w:val="28"/>
          <w:szCs w:val="28"/>
        </w:rPr>
      </w:pPr>
    </w:p>
    <w:p w14:paraId="1C6D9E4B">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4DCB4895">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A2EB9F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D4937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7D9A2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31DD05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0CB722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E5024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单价       （元/㎡/天）</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4869DC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6E7F5EB">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DCAC51F"/>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C5CF95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9695320"/>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51BAEDC"/>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5CE313B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5F545EE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4EAA98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CF6AEEE"/>
    <w:p w14:paraId="6C5F6B5A">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677C39F2">
      <w:pPr>
        <w:spacing w:line="500" w:lineRule="exact"/>
        <w:ind w:firstLine="560" w:firstLineChars="200"/>
        <w:rPr>
          <w:rFonts w:hint="eastAsia" w:ascii="楷体" w:hAnsi="楷体" w:eastAsia="楷体" w:cs="仿宋"/>
          <w:kern w:val="2"/>
          <w:sz w:val="28"/>
          <w:szCs w:val="28"/>
          <w:lang w:val="en-US" w:eastAsia="zh-CN" w:bidi="ar-SA"/>
        </w:rPr>
      </w:pPr>
      <w:bookmarkStart w:id="9" w:name="_Toc787"/>
      <w:bookmarkStart w:id="10" w:name="_Toc221711013"/>
      <w:bookmarkStart w:id="11" w:name="_Toc22171084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38E09914">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481A4FD">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（3）年租赁价值按一年365天计。</w:t>
      </w:r>
    </w:p>
    <w:p w14:paraId="66A25A02">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rPr>
        <w:t>（</w:t>
      </w:r>
      <w:r>
        <w:rPr>
          <w:rFonts w:ascii="楷体" w:hAnsi="楷体" w:eastAsia="楷体"/>
          <w:sz w:val="28"/>
        </w:rPr>
        <w:t>5</w:t>
      </w:r>
      <w:r>
        <w:rPr>
          <w:rFonts w:hint="eastAsia" w:ascii="楷体" w:hAnsi="楷体" w:eastAsia="楷体"/>
          <w:sz w:val="28"/>
        </w:rPr>
        <w:t>）本函仅为估价报告的内容摘要，请估价委托人和估价报告使用者全面仔细地阅读估价报告全文。</w:t>
      </w:r>
    </w:p>
    <w:p w14:paraId="20561600">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3BFFD4D0">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4B6BAE5D">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151B04D8">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506B42E8">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5070319">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FDB7D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7677640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D995DE3">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47669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1DDE6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7E4E0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319331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37CF565">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04FA85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7A55E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3A4CDB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DBA8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B955D9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BCCDFD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C108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D0E98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5140A6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68409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F6C149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8D6FA0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8089DC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7601FC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BFB420">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76EA76BF">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E62E6FC">
      <w:pPr>
        <w:spacing w:before="312" w:beforeLines="100" w:after="156" w:afterLines="50" w:line="360" w:lineRule="auto"/>
        <w:jc w:val="center"/>
        <w:outlineLvl w:val="0"/>
        <w:rPr>
          <w:rFonts w:hint="eastAsia" w:ascii="楷体" w:hAnsi="楷体" w:eastAsia="楷体"/>
          <w:bCs/>
          <w:sz w:val="28"/>
          <w:szCs w:val="28"/>
        </w:rPr>
      </w:pPr>
      <w:bookmarkStart w:id="12" w:name="_Toc505087745"/>
      <w:bookmarkStart w:id="13" w:name="_Toc221710848"/>
      <w:bookmarkStart w:id="14" w:name="_Toc484941653"/>
      <w:bookmarkStart w:id="15" w:name="_Toc25605"/>
      <w:r>
        <w:rPr>
          <w:rFonts w:hint="eastAsia" w:ascii="楷体" w:hAnsi="楷体" w:eastAsia="楷体"/>
          <w:b/>
          <w:bCs/>
          <w:sz w:val="48"/>
          <w:szCs w:val="48"/>
        </w:rPr>
        <w:t>估价师声明</w:t>
      </w:r>
      <w:bookmarkEnd w:id="12"/>
      <w:bookmarkEnd w:id="13"/>
      <w:bookmarkEnd w:id="14"/>
      <w:bookmarkEnd w:id="15"/>
    </w:p>
    <w:p w14:paraId="37CA6C53">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02369D0C">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1.注册房地产估价师在本估价报告中陈述的事实是真实和准确的，没有虚假记载、误导性陈述和重大遗漏。</w:t>
      </w:r>
    </w:p>
    <w:p w14:paraId="32EE0AA7">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2.本估价报告中的分析、意见和结论是注册房地产估价师独立、客观、公正的专业分析、意见和结论，在估价中做到勤勉尽责，但受到本估价报告中已说明的估价假设和限制条件的限制。</w:t>
      </w:r>
    </w:p>
    <w:p w14:paraId="01934094">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3.注册房地产估价师与估价报告中的估价委托人没有利害关系，与估价报告中的估价对象及有关当事人也没有个人利害关系或偏见。</w:t>
      </w:r>
    </w:p>
    <w:p w14:paraId="0542D91F">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4.注册房地产估价师依照中华人民共和国国家标准《房地产估价规范》（GB/T50291-2015）、《房地产估价基本术语标准》（GB/T50899-2013）进行分析，形成意见和结论，撰写本估价报告。</w:t>
      </w:r>
    </w:p>
    <w:p w14:paraId="29FF9FE0">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68077F4">
        <w:trPr>
          <w:wBefore w:w="0" w:type="auto"/>
          <w:wAfter w:w="0" w:type="auto"/>
          <w:trHeight w:val="611" w:hRule="exact"/>
        </w:trPr>
        <w:tc>
          <w:tcPr>
            <w:tcW w:w="1640" w:type="dxa"/>
            <w:noWrap w:val="0"/>
            <w:vAlign w:val="center"/>
          </w:tcPr>
          <w:p w14:paraId="68CA82F2">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79503417">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42A70923">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4EF122A2">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4637EDD1">
        <w:trPr>
          <w:wBefore w:w="0" w:type="auto"/>
          <w:wAfter w:w="0" w:type="auto"/>
          <w:trHeight w:val="1259" w:hRule="exact"/>
        </w:trPr>
        <w:tc>
          <w:tcPr>
            <w:tcW w:w="1640" w:type="dxa"/>
            <w:noWrap w:val="0"/>
            <w:vAlign w:val="center"/>
          </w:tcPr>
          <w:p w14:paraId="4095F6E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3EF05FB5">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37C51EB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A3FA6B7">
            <w:pPr>
              <w:tabs>
                <w:tab w:val="left" w:pos="8931"/>
                <w:tab w:val="left" w:pos="9214"/>
                <w:tab w:val="left" w:pos="9240"/>
              </w:tabs>
              <w:spacing w:line="440" w:lineRule="exact"/>
              <w:ind w:left="105" w:leftChars="50" w:right="168" w:rightChars="80"/>
              <w:rPr>
                <w:rFonts w:ascii="楷体" w:hAnsi="楷体" w:eastAsia="楷体"/>
                <w:sz w:val="28"/>
              </w:rPr>
            </w:pPr>
          </w:p>
        </w:tc>
      </w:tr>
      <w:tr w14:paraId="4D6DC466">
        <w:trPr>
          <w:wBefore w:w="0" w:type="auto"/>
          <w:wAfter w:w="0" w:type="auto"/>
          <w:trHeight w:val="1406" w:hRule="exact"/>
        </w:trPr>
        <w:tc>
          <w:tcPr>
            <w:tcW w:w="1640" w:type="dxa"/>
            <w:noWrap w:val="0"/>
            <w:vAlign w:val="center"/>
          </w:tcPr>
          <w:p w14:paraId="76F24511">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067FD5D">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4200401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26C7127">
            <w:pPr>
              <w:tabs>
                <w:tab w:val="left" w:pos="8931"/>
                <w:tab w:val="left" w:pos="9214"/>
                <w:tab w:val="left" w:pos="9240"/>
              </w:tabs>
              <w:spacing w:line="440" w:lineRule="exact"/>
              <w:ind w:left="105" w:leftChars="50" w:right="168" w:rightChars="80"/>
              <w:rPr>
                <w:rFonts w:ascii="楷体" w:hAnsi="楷体" w:eastAsia="楷体"/>
                <w:sz w:val="28"/>
              </w:rPr>
            </w:pPr>
          </w:p>
        </w:tc>
      </w:tr>
    </w:tbl>
    <w:p w14:paraId="14B915CC">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4FF00CFD">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C3C43E4">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491674BD">
      <w:pPr>
        <w:spacing w:before="156" w:beforeLines="50" w:line="510" w:lineRule="exact"/>
        <w:jc w:val="left"/>
        <w:outlineLvl w:val="1"/>
        <w:rPr>
          <w:rFonts w:hint="eastAsia" w:ascii="楷体" w:hAnsi="楷体" w:eastAsia="楷体"/>
          <w:b/>
          <w:bCs/>
          <w:sz w:val="28"/>
          <w:szCs w:val="28"/>
        </w:rPr>
      </w:pPr>
      <w:bookmarkStart w:id="20" w:name="_Toc484941655"/>
      <w:bookmarkStart w:id="21" w:name="_Toc505087747"/>
      <w:bookmarkStart w:id="22" w:name="_Toc221710850"/>
      <w:bookmarkStart w:id="23" w:name="_Toc29912"/>
      <w:r>
        <w:rPr>
          <w:rFonts w:hint="eastAsia" w:ascii="楷体" w:hAnsi="楷体" w:eastAsia="楷体"/>
          <w:b/>
          <w:bCs/>
          <w:sz w:val="28"/>
          <w:szCs w:val="28"/>
        </w:rPr>
        <w:t>一、一般性假设</w:t>
      </w:r>
      <w:bookmarkEnd w:id="20"/>
      <w:bookmarkEnd w:id="21"/>
      <w:bookmarkEnd w:id="22"/>
      <w:bookmarkEnd w:id="23"/>
    </w:p>
    <w:p w14:paraId="4E1549C1">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不动产权证》及其有关资料，我们在无理由怀疑其合法性、真实性、准确性和完整性的情况下，假定估价委托人提供的资料合法、真实、准确、完整，因不实造成的影响本公司不承担任何责任。</w:t>
      </w:r>
    </w:p>
    <w:p w14:paraId="1CAD08C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2.注册房地产估价师已对房屋安全、环境污染等影响估价对象价值的重大因素给予了关注，在无理由怀疑估价对象存在安全隐患且无相应的专业机构进行鉴定、检测的情况下，假定估价对象能正常安全使用。</w:t>
      </w:r>
    </w:p>
    <w:p w14:paraId="4B07D9F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0461F4C6">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2FF735F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548084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9248E15">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531F74C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5.估价时未考虑估价对象抵押、租赁、债务等对估价结果的影响。</w:t>
      </w:r>
      <w:bookmarkStart w:id="24" w:name="_Toc484941656"/>
      <w:bookmarkStart w:id="25" w:name="_Toc505087748"/>
    </w:p>
    <w:p w14:paraId="4EEC8C0B">
      <w:pPr>
        <w:spacing w:line="510" w:lineRule="exact"/>
        <w:ind w:firstLine="560" w:firstLineChars="200"/>
        <w:jc w:val="left"/>
        <w:rPr>
          <w:rFonts w:ascii="楷体" w:hAnsi="楷体" w:eastAsia="楷体"/>
          <w:sz w:val="28"/>
          <w:szCs w:val="24"/>
        </w:rPr>
      </w:pPr>
      <w:r>
        <w:rPr>
          <w:rFonts w:hint="eastAsia" w:ascii="楷体" w:hAnsi="楷体" w:eastAsia="楷体"/>
          <w:sz w:val="28"/>
          <w:szCs w:val="24"/>
        </w:rPr>
        <w:t>6.本估价报告中估价对象在价值时点状况与完成实地勘查之日一致。</w:t>
      </w:r>
    </w:p>
    <w:p w14:paraId="2D00D3FA">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14CC339F">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75C5B808">
      <w:pPr>
        <w:spacing w:before="156" w:beforeLines="50" w:line="510" w:lineRule="exact"/>
        <w:jc w:val="left"/>
        <w:outlineLvl w:val="1"/>
        <w:rPr>
          <w:rFonts w:hint="eastAsia" w:ascii="楷体" w:hAnsi="楷体" w:eastAsia="楷体"/>
          <w:b/>
          <w:bCs/>
          <w:sz w:val="28"/>
          <w:szCs w:val="28"/>
        </w:rPr>
      </w:pPr>
      <w:bookmarkStart w:id="28" w:name="_Toc221710852"/>
      <w:bookmarkStart w:id="29" w:name="_Toc484941657"/>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7F078B2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20700505">
      <w:pPr>
        <w:spacing w:before="156" w:beforeLines="50" w:line="510" w:lineRule="exact"/>
        <w:jc w:val="left"/>
        <w:outlineLvl w:val="1"/>
        <w:rPr>
          <w:rFonts w:hint="eastAsia" w:ascii="楷体" w:hAnsi="楷体" w:eastAsia="楷体"/>
          <w:b/>
          <w:bCs/>
          <w:sz w:val="28"/>
          <w:szCs w:val="28"/>
        </w:rPr>
      </w:pPr>
      <w:bookmarkStart w:id="32" w:name="_Toc505087750"/>
      <w:bookmarkStart w:id="33" w:name="_Toc221710853"/>
      <w:bookmarkStart w:id="34" w:name="_Toc4865"/>
      <w:bookmarkStart w:id="35" w:name="_Toc484941658"/>
      <w:r>
        <w:rPr>
          <w:rFonts w:hint="eastAsia" w:ascii="楷体" w:hAnsi="楷体" w:eastAsia="楷体"/>
          <w:b/>
          <w:bCs/>
          <w:sz w:val="28"/>
          <w:szCs w:val="28"/>
        </w:rPr>
        <w:t>四、不相一致假设</w:t>
      </w:r>
      <w:bookmarkEnd w:id="32"/>
      <w:bookmarkEnd w:id="33"/>
      <w:bookmarkEnd w:id="34"/>
      <w:bookmarkEnd w:id="35"/>
    </w:p>
    <w:p w14:paraId="79BD679B">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本次估价对象已取得《不动产权证》，且为浙（2020）萧山区不动产权第0038943号《不动产权证》中的一部分，现场实际门牌号为{{ address }}，与证载坐落萧山区北干街道萧山科创中心3幢1201室不相一致，本次估计根据现场实际门牌号为准。</w:t>
      </w:r>
      <w:bookmarkStart w:id="36" w:name="OLE_LINK11"/>
      <w:r>
        <w:rPr>
          <w:rFonts w:hint="eastAsia" w:ascii="楷体" w:hAnsi="楷体" w:eastAsia="楷体"/>
          <w:bCs/>
          <w:sz w:val="28"/>
          <w:szCs w:val="28"/>
        </w:rPr>
        <w:t/>
      </w:r>
      <w:bookmarkEnd w:id="36"/>
      <w:r>
        <w:rPr>
          <w:rFonts w:hint="eastAsia" w:ascii="楷体" w:hAnsi="楷体" w:eastAsia="楷体" w:cs="宋体"/>
          <w:kern w:val="2"/>
          <w:sz w:val="28"/>
          <w:szCs w:val="28"/>
          <w:lang w:val="en-US" w:eastAsia="zh-CN" w:bidi="ar-SA"/>
        </w:rPr>
        <w:t/>
      </w:r>
      <w:r>
        <w:rPr>
          <w:rFonts w:hint="eastAsia" w:ascii="楷体" w:hAnsi="楷体" w:eastAsia="楷体"/>
          <w:bCs/>
          <w:sz w:val="28"/>
          <w:szCs w:val="28"/>
        </w:rPr>
        <w:t/>
      </w:r>
    </w:p>
    <w:p w14:paraId="03850B5E">
      <w:pPr>
        <w:spacing w:before="156" w:beforeLines="50" w:line="510" w:lineRule="exact"/>
        <w:jc w:val="left"/>
        <w:outlineLvl w:val="1"/>
        <w:rPr>
          <w:rFonts w:hint="eastAsia" w:ascii="楷体" w:hAnsi="楷体" w:eastAsia="楷体"/>
          <w:b/>
          <w:bCs/>
          <w:sz w:val="28"/>
          <w:szCs w:val="28"/>
        </w:rPr>
      </w:pPr>
      <w:bookmarkStart w:id="37" w:name="_Toc17987"/>
      <w:bookmarkStart w:id="38" w:name="_Toc484941659"/>
      <w:bookmarkStart w:id="39" w:name="_Toc221710854"/>
      <w:bookmarkStart w:id="40" w:name="_Toc505087751"/>
      <w:r>
        <w:rPr>
          <w:rFonts w:hint="eastAsia" w:ascii="楷体" w:hAnsi="楷体" w:eastAsia="楷体"/>
          <w:b/>
          <w:bCs/>
          <w:sz w:val="28"/>
          <w:szCs w:val="28"/>
        </w:rPr>
        <w:t>五、依据不足假设</w:t>
      </w:r>
      <w:bookmarkEnd w:id="37"/>
      <w:bookmarkEnd w:id="38"/>
      <w:bookmarkEnd w:id="39"/>
      <w:bookmarkEnd w:id="40"/>
    </w:p>
    <w:p w14:paraId="70FFCECC">
      <w:pPr>
        <w:spacing w:line="510" w:lineRule="exact"/>
        <w:ind w:firstLine="560" w:firstLineChars="200"/>
        <w:jc w:val="left"/>
        <w:rPr>
          <w:rFonts w:hint="eastAsia" w:ascii="楷体" w:hAnsi="楷体" w:eastAsia="楷体"/>
          <w:bCs/>
          <w:kern w:val="2"/>
          <w:sz w:val="28"/>
          <w:szCs w:val="28"/>
          <w:lang w:val="en-US" w:eastAsia="zh-CN" w:bidi="ar-SA"/>
        </w:rPr>
      </w:pPr>
      <w:bookmarkStart w:id="41" w:name="_Toc505087752"/>
      <w:bookmarkStart w:id="42" w:name="_Toc24096"/>
      <w:bookmarkStart w:id="43" w:name="_Toc221710855"/>
      <w:bookmarkStart w:id="44" w:name="_Toc484941660"/>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已取得《不动产权证》，且为浙（2020）萧山区不动产权第0038943号《不动产权证》中的一部分，根据《委托评估协议书》设定：{{ owner }}位于{{ address }}的房地产，估价对象范围为{{ scale }}，设定出租用途为{{ usage }}。若离开上述前提，本次估价结果应做相应调整乃至重新评估。</w:t>
      </w:r>
    </w:p>
    <w:p w14:paraId="4B39DA55">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1DF9F93F">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1.本估价机构的估价范围由委托人指认，并由现场查勘记录人员记录，如与实际需估价范围有出入，应以书面告知，估价结果也做相应调整。</w:t>
      </w:r>
    </w:p>
    <w:p w14:paraId="27DFDAC8">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5E5AA67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465E3F64">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4D39EE38">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1854637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272BE84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2B1B56E4">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见诸任何公开的媒体。若本估价报告被用于其他场合，本公司不负任何法律责任。</w:t>
      </w:r>
    </w:p>
    <w:p w14:paraId="00643C37">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8FB4CFF">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0309F7C">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393DA24D">
      <w:pPr>
        <w:spacing w:before="468" w:beforeLines="150" w:after="156" w:afterLines="50" w:line="480" w:lineRule="auto"/>
        <w:jc w:val="center"/>
        <w:outlineLvl w:val="0"/>
        <w:rPr>
          <w:rFonts w:hint="eastAsia" w:ascii="楷体" w:hAnsi="楷体" w:eastAsia="楷体"/>
          <w:b/>
          <w:sz w:val="48"/>
          <w:szCs w:val="48"/>
        </w:rPr>
      </w:pPr>
      <w:bookmarkStart w:id="47" w:name="_Toc27918"/>
      <w:bookmarkStart w:id="48" w:name="_Toc221710856"/>
      <w:r>
        <w:rPr>
          <w:rFonts w:hint="eastAsia" w:ascii="楷体" w:hAnsi="楷体" w:eastAsia="楷体"/>
          <w:b/>
          <w:bCs/>
          <w:sz w:val="48"/>
          <w:szCs w:val="48"/>
        </w:rPr>
        <w:t>估价结果报告</w:t>
      </w:r>
      <w:bookmarkEnd w:id="45"/>
      <w:bookmarkEnd w:id="46"/>
      <w:bookmarkEnd w:id="47"/>
      <w:bookmarkEnd w:id="48"/>
    </w:p>
    <w:p w14:paraId="71AC4069">
      <w:pPr>
        <w:spacing w:before="156" w:beforeLines="50" w:line="560" w:lineRule="exact"/>
        <w:jc w:val="left"/>
        <w:outlineLvl w:val="1"/>
        <w:rPr>
          <w:rFonts w:hint="eastAsia" w:ascii="楷体" w:hAnsi="楷体" w:eastAsia="楷体"/>
          <w:b/>
          <w:bCs/>
          <w:sz w:val="28"/>
          <w:szCs w:val="28"/>
        </w:rPr>
      </w:pPr>
      <w:bookmarkStart w:id="49" w:name="_Toc221710857"/>
      <w:bookmarkStart w:id="50" w:name="_Toc505087754"/>
      <w:bookmarkStart w:id="51" w:name="_Toc484941662"/>
      <w:bookmarkStart w:id="52" w:name="_Toc14953"/>
      <w:r>
        <w:rPr>
          <w:rFonts w:hint="eastAsia" w:ascii="楷体" w:hAnsi="楷体" w:eastAsia="楷体"/>
          <w:b/>
          <w:bCs/>
          <w:sz w:val="28"/>
          <w:szCs w:val="28"/>
        </w:rPr>
        <w:t>一、估价委托人</w:t>
      </w:r>
      <w:bookmarkEnd w:id="49"/>
      <w:bookmarkEnd w:id="50"/>
      <w:bookmarkEnd w:id="51"/>
      <w:bookmarkEnd w:id="52"/>
    </w:p>
    <w:p w14:paraId="1BB35DF6">
      <w:pPr>
        <w:spacing w:line="560" w:lineRule="exact"/>
        <w:ind w:firstLine="560" w:firstLineChars="200"/>
        <w:jc w:val="left"/>
      </w:pPr>
      <w:bookmarkStart w:id="53" w:name="_Toc505087755"/>
      <w:bookmarkStart w:id="54" w:name="_Toc484941663"/>
      <w:r>
        <w:rPr>
          <w:rFonts w:hint="eastAsia" w:ascii="楷体" w:hAnsi="楷体" w:eastAsia="楷体" w:cs="宋体"/>
          <w:kern w:val="2"/>
          <w:sz w:val="28"/>
          <w:szCs w:val="28"/>
          <w:lang w:val="en-US" w:eastAsia="zh-CN" w:bidi="ar-SA"/>
        </w:rPr>
        <w:t>委托人名称：{{ client }}</w:t>
      </w:r>
    </w:p>
    <w:p w14:paraId="515DAF24">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址：浙江省杭州市萧山区金城路685号综合楼三楼</w:t>
      </w:r>
    </w:p>
    <w:p w14:paraId="2F016FAD">
      <w:pPr>
        <w:spacing w:line="560" w:lineRule="exact"/>
        <w:ind w:firstLine="560" w:firstLineChars="200"/>
        <w:jc w:val="left"/>
        <w:rPr>
          <w:rFonts w:hint="eastAsia" w:ascii="楷体" w:hAnsi="楷体" w:eastAsia="楷体"/>
          <w:bCs/>
          <w:kern w:val="2"/>
          <w:sz w:val="28"/>
          <w:szCs w:val="28"/>
          <w:lang w:val="en-US" w:eastAsia="zh-CN" w:bidi="ar-SA"/>
        </w:rPr>
      </w:pPr>
      <w:bookmarkStart w:id="55" w:name="_Toc10968"/>
      <w:bookmarkStart w:id="56" w:name="_Toc221710858"/>
      <w:r>
        <w:rPr>
          <w:rFonts w:hint="eastAsia" w:ascii="楷体" w:hAnsi="楷体" w:eastAsia="楷体" w:cs="宋体"/>
          <w:kern w:val="2"/>
          <w:sz w:val="28"/>
          <w:szCs w:val="28"/>
          <w:lang w:val="en-US" w:eastAsia="zh-CN" w:bidi="ar-SA"/>
        </w:rPr>
        <w:t>法定代表人或负责人：余峰</w:t>
      </w:r>
    </w:p>
    <w:p w14:paraId="5E5A4E97">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4054E20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1E7F049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4B045210">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0B9CF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6ED24A8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AAE144">
      <w:pPr>
        <w:spacing w:before="156" w:beforeLines="50" w:line="560" w:lineRule="exact"/>
        <w:jc w:val="left"/>
        <w:outlineLvl w:val="1"/>
        <w:rPr>
          <w:rFonts w:hint="eastAsia" w:ascii="楷体" w:hAnsi="楷体" w:eastAsia="楷体"/>
          <w:b/>
          <w:bCs/>
          <w:sz w:val="28"/>
          <w:szCs w:val="28"/>
        </w:rPr>
      </w:pPr>
      <w:bookmarkStart w:id="57" w:name="_Toc484941664"/>
      <w:bookmarkStart w:id="58" w:name="_Toc505087756"/>
      <w:bookmarkStart w:id="59" w:name="_Toc221710859"/>
      <w:bookmarkStart w:id="60" w:name="_Toc15159"/>
      <w:r>
        <w:rPr>
          <w:rFonts w:hint="eastAsia" w:ascii="楷体" w:hAnsi="楷体" w:eastAsia="楷体"/>
          <w:b/>
          <w:bCs/>
          <w:sz w:val="28"/>
          <w:szCs w:val="28"/>
        </w:rPr>
        <w:t>三、估价目的</w:t>
      </w:r>
      <w:bookmarkEnd w:id="57"/>
      <w:bookmarkEnd w:id="58"/>
      <w:bookmarkEnd w:id="59"/>
      <w:bookmarkEnd w:id="60"/>
    </w:p>
    <w:p w14:paraId="02C6F5F8">
      <w:pPr>
        <w:spacing w:line="360" w:lineRule="auto"/>
        <w:ind w:firstLine="560" w:firstLineChars="200"/>
        <w:jc w:val="left"/>
        <w:rPr>
          <w:rFonts w:hint="eastAsia" w:ascii="楷体" w:hAnsi="楷体" w:eastAsia="楷体"/>
          <w:bCs/>
          <w:sz w:val="28"/>
          <w:szCs w:val="28"/>
        </w:rPr>
      </w:pPr>
      <w:bookmarkStart w:id="61" w:name="_Toc484941665"/>
      <w:bookmarkStart w:id="62" w:name="_Toc505087757"/>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37E1387C">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6AAA4B4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(一)估价对象范围</w:t>
      </w:r>
    </w:p>
    <w:p w14:paraId="1762AA07">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}}的房地产。本次估价范围包含房屋及其分摊建设用地使用权，不包含水电费、网费、物业费、债权债务、特许经营权等其他权利。</w:t>
      </w:r>
    </w:p>
    <w:p w14:paraId="2CC78415">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(二)估价对象基本状况</w:t>
      </w:r>
    </w:p>
    <w:p w14:paraId="2BB1D7F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}}的房地产。估价对象已取得《不动产权证》。根据《委托评估协议书》记载估价对象基本情况如下：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28FD038D">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C9F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9343E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D443E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A30CB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FCA3AE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ABC4841"/>
    <w:p w14:paraId="1D79C1B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09487D4F">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27A8C792">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A5DD41">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for f in 区位因素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重要场所距离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距离北干街道直线距离约1.5公里，萧山区政府直线距离约0.3公里</w:t>
            </w:r>
          </w:p>
        </w:tc>
      </w:tr>
      <w:tr w14:paraId="27A8C792">
        <w:trPr>
          <w:trHeight w:val="499" w:hRule="atLeast"/>
        </w:trPr>
        <w:tc>
          <w:tcPr>
            <w:tcW w:w="708"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27A5DD41">
            <w:pPr>
              <w:keepNext w:val="0"/>
              <w:keepLines w:val="0"/>
              <w:widowControl/>
              <w:suppressLineNumbers w:val="0"/>
              <w:jc w:val="center"/>
              <w:textAlignment w:val="center"/>
            </w:pPr>
            <w:r>
              <w:t>{% if loop.first %}</w:t>
            </w:r>
            <w:bookmarkStart w:id="65" w:name="_Toc505087758"/>
            <w:bookmarkStart w:id="66" w:name="_Toc484941666"/>
            <w:r>
              <w:t>{% endif %}</w:t>
            </w:r>
            <w:r>
              <w:rPr>
                <w:rFonts w:hint="eastAsia" w:ascii="楷体" w:hAnsi="楷体" w:eastAsia="楷体" w:cs="楷体"/>
                <w:color w:val="000000"/>
                <w:kern w:val="0"/>
                <w:sz w:val="20"/>
                <w:lang w:val="en-US" w:eastAsia="zh-CN" w:bidi="ar"/>
              </w:rPr>
              <w:t>{% if loop.first %}区位状况{% endif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27A8C792">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A5DD41">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endfor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重要场所距离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距离北干街道直线距离约1.5公里，萧山区政府直线距离约0.3公里</w:t>
            </w:r>
          </w:p>
        </w:tc>
      </w:tr>
    </w:tbl>
    <w:p w14:paraId="288811AC"/>
    <w:p w14:paraId="567A28CE">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5C82BEAD">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实物因素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建筑规模</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subjects_narrative }}</w:t>
            </w:r>
          </w:p>
        </w:tc>
      </w:tr>
      <w:tr w14:paraId="5C82BEAD">
        <w:trPr>
          <w:trHeight w:val="499" w:hRule="atLeast"/>
        </w:trPr>
        <w:tc>
          <w:tcPr>
            <w:tcW w:w="725" w:type="dxa"/>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vMerge w:val="{% if loop.first %}restart{% else %}continue{% endif %}"/>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%}实物状况{% endif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f.name == "建筑规模" %}{{ subjects_narrative }}{% else %}{{ f.description }}{% endif %}</w:t>
            </w:r>
          </w:p>
        </w:tc>
      </w:tr>
      <w:tr w14:paraId="5C82BEAD">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建筑规模</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subjects_narrative }}</w:t>
            </w:r>
          </w:p>
        </w:tc>
      </w:tr>
    </w:tbl>
    <w:p w14:paraId="4FF7B2A8"/>
    <w:p w14:paraId="4E558DB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93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1"/>
        <w:gridCol w:w="1967"/>
        <w:gridCol w:w="6616"/>
      </w:tblGrid>
      <w:tr w14:paraId="3EF6458D">
        <w:trPr>
          <w:trHeight w:val="499" w:hRule="atLeast"/>
        </w:trPr>
        <w:tc>
          <w:tcPr>
            <w:tcW w:w="721" w:type="dxa"/>
            <w:vMerge w:val="restart"/>
            <w:tcBorders>
              <w:top w:val="single" w:color="auto" w:sz="4" w:space="0"/>
              <w:left w:val="single" w:color="auto" w:sz="4" w:space="0"/>
              <w:bottom w:val="single" w:color="auto" w:sz="4" w:space="0"/>
              <w:right w:val="single" w:color="auto" w:sz="4" w:space="0"/>
            </w:tcBorders>
            <w:noWrap w:val="0"/>
            <w:vAlign w:val="center"/>
          </w:tcPr>
          <w:p w14:paraId="5551EB2D">
            <w:pPr>
              <w:keepNext w:val="0"/>
              <w:keepLines w:val="0"/>
              <w:widowControl/>
              <w:suppressLineNumbers w:val="0"/>
              <w:jc w:val="center"/>
              <w:textAlignment w:val="center"/>
              <w:rPr>
                <w:rFonts w:ascii="楷体" w:hAnsi="楷体" w:eastAsia="楷体" w:cs="楷体"/>
                <w:i w:val="0"/>
                <w:iCs w:val="0"/>
                <w:color w:val="auto"/>
                <w:sz w:val="20"/>
                <w:szCs w:val="20"/>
                <w:u w:val="none"/>
              </w:rPr>
            </w:pPr>
            <w:r>
              <w:rPr>
                <w:rFonts w:hint="eastAsia" w:ascii="楷体" w:hAnsi="楷体" w:eastAsia="楷体" w:cs="楷体"/>
                <w:i w:val="0"/>
                <w:iCs w:val="0"/>
                <w:color w:val="auto"/>
                <w:kern w:val="0"/>
                <w:sz w:val="20"/>
                <w:szCs w:val="20"/>
                <w:u w:val="none"/>
                <w:lang w:val="en-US" w:eastAsia="zh-CN" w:bidi="ar"/>
              </w:rPr>
              <w:t>基本情况</w:t>
            </w:r>
          </w:p>
        </w:tc>
        <w:tc>
          <w:tcPr>
            <w:tcW w:w="1967" w:type="dxa"/>
            <w:tcBorders>
              <w:top w:val="single" w:color="auto" w:sz="4" w:space="0"/>
              <w:left w:val="nil"/>
              <w:bottom w:val="single" w:color="auto" w:sz="4" w:space="0"/>
              <w:right w:val="single" w:color="auto" w:sz="4" w:space="0"/>
            </w:tcBorders>
            <w:noWrap w:val="0"/>
            <w:vAlign w:val="center"/>
          </w:tcPr>
          <w:p w14:paraId="08888728">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是否取得产权证书</w:t>
            </w:r>
          </w:p>
        </w:tc>
        <w:tc>
          <w:tcPr>
            <w:tcW w:w="6616" w:type="dxa"/>
            <w:tcBorders>
              <w:top w:val="single" w:color="auto" w:sz="4" w:space="0"/>
              <w:left w:val="nil"/>
              <w:bottom w:val="single" w:color="auto" w:sz="4" w:space="0"/>
              <w:right w:val="single" w:color="auto" w:sz="4" w:space="0"/>
            </w:tcBorders>
            <w:noWrap w:val="0"/>
            <w:vAlign w:val="center"/>
          </w:tcPr>
          <w:p w14:paraId="60E4DD0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估价对象已取得《不动产权证》</w:t>
            </w:r>
          </w:p>
        </w:tc>
      </w:tr>
      <w:tr w14:paraId="480CA18C">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68F7A312">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3487DFBC">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权利人</w:t>
            </w:r>
          </w:p>
        </w:tc>
        <w:tc>
          <w:tcPr>
            <w:tcW w:w="6616" w:type="dxa"/>
            <w:tcBorders>
              <w:top w:val="single" w:color="auto" w:sz="4" w:space="0"/>
              <w:left w:val="nil"/>
              <w:bottom w:val="single" w:color="auto" w:sz="4" w:space="0"/>
              <w:right w:val="single" w:color="auto" w:sz="4" w:space="0"/>
            </w:tcBorders>
            <w:noWrap w:val="0"/>
            <w:vAlign w:val="center"/>
          </w:tcPr>
          <w:p w14:paraId="580CF5B2">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owner }}</w:t>
            </w:r>
          </w:p>
        </w:tc>
      </w:tr>
      <w:tr w14:paraId="38BAFB20">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4F8034FE">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49016259">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设定出租用途</w:t>
            </w:r>
          </w:p>
        </w:tc>
        <w:tc>
          <w:tcPr>
            <w:tcW w:w="6616" w:type="dxa"/>
            <w:tcBorders>
              <w:top w:val="single" w:color="auto" w:sz="4" w:space="0"/>
              <w:left w:val="nil"/>
              <w:bottom w:val="single" w:color="auto" w:sz="4" w:space="0"/>
              <w:right w:val="single" w:color="auto" w:sz="4" w:space="0"/>
            </w:tcBorders>
            <w:noWrap w:val="0"/>
            <w:vAlign w:val="center"/>
          </w:tcPr>
          <w:p w14:paraId="494E88E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办公</w:t>
            </w:r>
          </w:p>
        </w:tc>
      </w:tr>
      <w:tr w14:paraId="15FFF7A3">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51CCF191">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0D2605A6">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估价对象规模</w:t>
            </w:r>
          </w:p>
        </w:tc>
        <w:tc>
          <w:tcPr>
            <w:tcW w:w="6616" w:type="dxa"/>
            <w:tcBorders>
              <w:top w:val="single" w:color="auto" w:sz="4" w:space="0"/>
              <w:left w:val="nil"/>
              <w:bottom w:val="single" w:color="auto" w:sz="4" w:space="0"/>
              <w:right w:val="single" w:color="auto" w:sz="4" w:space="0"/>
            </w:tcBorders>
            <w:noWrap w:val="0"/>
            <w:vAlign w:val="center"/>
          </w:tcPr>
          <w:p w14:paraId="560A0E19">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scale }}</w:t>
            </w:r>
          </w:p>
        </w:tc>
      </w:tr>
      <w:tr w14:paraId="3A6106DA">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3067DB80">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15F3F954">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现使用状况</w:t>
            </w:r>
          </w:p>
        </w:tc>
        <w:tc>
          <w:tcPr>
            <w:tcW w:w="6616" w:type="dxa"/>
            <w:tcBorders>
              <w:top w:val="single" w:color="auto" w:sz="4" w:space="0"/>
              <w:left w:val="nil"/>
              <w:bottom w:val="single" w:color="auto" w:sz="4" w:space="0"/>
              <w:right w:val="single" w:color="auto" w:sz="4" w:space="0"/>
            </w:tcBorders>
            <w:noWrap w:val="0"/>
            <w:vAlign w:val="center"/>
          </w:tcPr>
          <w:p w14:paraId="5A7186C0">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至价值时点，估价对象处于空置状态。</w:t>
            </w:r>
          </w:p>
        </w:tc>
      </w:tr>
    </w:tbl>
    <w:p w14:paraId="5EB7AE88">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bookmarkStart w:id="67" w:name="_Toc89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4AEC3E9B">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4ECC5E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权证登记情况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F77BED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不动产权证号</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78F07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浙（2020）萧山区不动产权第0038943号</w:t>
            </w:r>
          </w:p>
        </w:tc>
      </w:tr>
      <w:tr w14:paraId="73CAB046">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06624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380F8B8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C45E1C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3FD5C1D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B783B81"/>
        </w:tc>
        <w:tc>
          <w:tcPr>
            <w:tcW w:w="1944" w:type="dxa"/>
            <w:tcBorders>
              <w:top w:val="nil"/>
              <w:left w:val="nil"/>
              <w:bottom w:val="single" w:color="auto" w:sz="4" w:space="0"/>
              <w:right w:val="single" w:color="auto" w:sz="4" w:space="0"/>
            </w:tcBorders>
            <w:noWrap w:val="0"/>
            <w:tcMar>
              <w:left w:w="108" w:type="dxa"/>
              <w:right w:w="108" w:type="dxa"/>
            </w:tcMar>
            <w:vAlign w:val="center"/>
          </w:tcPr>
          <w:p w14:paraId="0513D9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共有情况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C78FE8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单独所有</w:t>
            </w:r>
          </w:p>
        </w:tc>
      </w:tr>
      <w:tr w14:paraId="486EA9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FFFAE61"/>
        </w:tc>
        <w:tc>
          <w:tcPr>
            <w:tcW w:w="1944" w:type="dxa"/>
            <w:tcBorders>
              <w:top w:val="nil"/>
              <w:left w:val="nil"/>
              <w:bottom w:val="single" w:color="auto" w:sz="4" w:space="0"/>
              <w:right w:val="single" w:color="auto" w:sz="4" w:space="0"/>
            </w:tcBorders>
            <w:noWrap w:val="0"/>
            <w:tcMar>
              <w:left w:w="108" w:type="dxa"/>
              <w:right w:w="108" w:type="dxa"/>
            </w:tcMar>
            <w:vAlign w:val="center"/>
          </w:tcPr>
          <w:p w14:paraId="66BFE1C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坐落</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2DADE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萧山区北干街道萧山科创中心3幢1201室</w:t>
            </w:r>
          </w:p>
        </w:tc>
      </w:tr>
      <w:tr w14:paraId="12CE9115">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D5D516C"/>
        </w:tc>
        <w:tc>
          <w:tcPr>
            <w:tcW w:w="1944" w:type="dxa"/>
            <w:tcBorders>
              <w:top w:val="nil"/>
              <w:left w:val="nil"/>
              <w:bottom w:val="single" w:color="auto" w:sz="4" w:space="0"/>
              <w:right w:val="single" w:color="auto" w:sz="4" w:space="0"/>
            </w:tcBorders>
            <w:noWrap w:val="0"/>
            <w:tcMar>
              <w:left w:w="108" w:type="dxa"/>
              <w:right w:w="108" w:type="dxa"/>
            </w:tcMar>
            <w:vAlign w:val="center"/>
          </w:tcPr>
          <w:p w14:paraId="5E7EAA6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权利类型</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0DB6C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国有建设用地使用权/房屋（构筑物）所有权</w:t>
            </w:r>
          </w:p>
        </w:tc>
      </w:tr>
      <w:tr w14:paraId="4F19F26B">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FBCBB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2A39D6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权利性质</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C56A6D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出让/自建房</w:t>
            </w:r>
          </w:p>
        </w:tc>
      </w:tr>
      <w:tr w14:paraId="5D735291">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462143E"/>
        </w:tc>
        <w:tc>
          <w:tcPr>
            <w:tcW w:w="1944" w:type="dxa"/>
            <w:tcBorders>
              <w:top w:val="nil"/>
              <w:left w:val="nil"/>
              <w:bottom w:val="single" w:color="auto" w:sz="4" w:space="0"/>
              <w:right w:val="single" w:color="auto" w:sz="4" w:space="0"/>
            </w:tcBorders>
            <w:noWrap w:val="0"/>
            <w:tcMar>
              <w:left w:w="108" w:type="dxa"/>
              <w:right w:w="108" w:type="dxa"/>
            </w:tcMar>
            <w:vAlign w:val="center"/>
          </w:tcPr>
          <w:p w14:paraId="739F3B1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登记用途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3D6BF9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商服用地/经营</w:t>
            </w:r>
          </w:p>
        </w:tc>
      </w:tr>
      <w:tr w14:paraId="6E231529">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B35DE76"/>
        </w:tc>
        <w:tc>
          <w:tcPr>
            <w:tcW w:w="1944" w:type="dxa"/>
            <w:tcBorders>
              <w:top w:val="nil"/>
              <w:left w:val="nil"/>
              <w:bottom w:val="single" w:color="auto" w:sz="4" w:space="0"/>
              <w:right w:val="single" w:color="auto" w:sz="4" w:space="0"/>
            </w:tcBorders>
            <w:noWrap w:val="0"/>
            <w:tcMar>
              <w:left w:w="108" w:type="dxa"/>
              <w:right w:w="108" w:type="dxa"/>
            </w:tcMar>
            <w:vAlign w:val="center"/>
          </w:tcPr>
          <w:p w14:paraId="58E9B7D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证载面积</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F7FC44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土地使用权面积145.6㎡/房屋建筑面积1311.57㎡</w:t>
            </w:r>
          </w:p>
        </w:tc>
      </w:tr>
      <w:tr w14:paraId="6637BD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03211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5D9546A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使用期限</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886884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国有建设用地使用权2054年06月27日止</w:t>
            </w:r>
          </w:p>
        </w:tc>
      </w:tr>
    </w:tbl>
    <w:p w14:paraId="5B4E6ACC">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249DE3D9">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权益因素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使用限制</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249DE3D9">
        <w:trPr>
          <w:trHeight w:val="499" w:hRule="atLeast"/>
        </w:trPr>
        <w:tc>
          <w:tcPr>
            <w:tcW w:w="726"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%}权益状况{% endif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249DE3D9">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使用限制</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bl>
    <w:p w14:paraId="411AA617"/>
    <w:p w14:paraId="715DAE1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65AA50E2">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2026年3月26日。</w:t>
      </w:r>
      <w:bookmarkEnd w:id="68"/>
    </w:p>
    <w:p w14:paraId="6E31E31A">
      <w:pPr>
        <w:spacing w:line="560" w:lineRule="exact"/>
        <w:ind w:firstLine="560" w:firstLineChars="200"/>
        <w:jc w:val="left"/>
        <w:rPr>
          <w:rFonts w:hint="eastAsia" w:ascii="楷体" w:hAnsi="楷体" w:eastAsia="楷体"/>
          <w:bCs/>
          <w:kern w:val="2"/>
          <w:sz w:val="28"/>
          <w:szCs w:val="28"/>
          <w:lang w:val="en-US" w:eastAsia="zh-CN" w:bidi="ar-SA"/>
        </w:rPr>
      </w:pPr>
      <w:bookmarkStart w:id="69" w:name="_Toc11524"/>
      <w:bookmarkStart w:id="70" w:name="_Toc221710862"/>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因本次估价目的为确定房地产租赁价值提供参考依据。经与估价委托人协商，价值时点为完成估价对象查勘之日，故本次估价以实地查勘之日2026年3月26日作为价值时点。</w:t>
      </w:r>
    </w:p>
    <w:p w14:paraId="08A424E6">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0F56AA93">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30FEF898">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7B6D9312">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本次估价范围包含房屋及其分摊建设用地使用权，不包含水电费、网费、物业费、债权债务、特许经营权等其他权利。</w:t>
      </w:r>
    </w:p>
    <w:p w14:paraId="276FB24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27787B76">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3C4D704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7D8276F1">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310E0E9">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1FE81ABA">
      <w:pPr>
        <w:spacing w:before="156" w:beforeLines="50" w:line="560" w:lineRule="exact"/>
        <w:jc w:val="left"/>
        <w:outlineLvl w:val="1"/>
        <w:rPr>
          <w:rFonts w:hint="eastAsia" w:ascii="楷体" w:hAnsi="楷体" w:eastAsia="楷体"/>
          <w:b/>
          <w:bCs/>
          <w:sz w:val="28"/>
          <w:szCs w:val="28"/>
        </w:rPr>
      </w:pPr>
      <w:bookmarkStart w:id="73" w:name="_Toc221710863"/>
      <w:bookmarkStart w:id="74" w:name="_Toc484941668"/>
      <w:bookmarkStart w:id="75" w:name="_Toc505087760"/>
      <w:bookmarkStart w:id="76" w:name="_Toc8087"/>
      <w:r>
        <w:rPr>
          <w:rFonts w:hint="eastAsia" w:ascii="楷体" w:hAnsi="楷体" w:eastAsia="楷体"/>
          <w:b/>
          <w:bCs/>
          <w:sz w:val="28"/>
          <w:szCs w:val="28"/>
        </w:rPr>
        <w:t>七、估价原则</w:t>
      </w:r>
      <w:bookmarkEnd w:id="73"/>
      <w:bookmarkEnd w:id="74"/>
      <w:bookmarkEnd w:id="75"/>
      <w:bookmarkEnd w:id="76"/>
    </w:p>
    <w:p w14:paraId="247E6E5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4C47EFF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18AD707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64079E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46F9C42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75F865F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1DE7D110">
      <w:pPr>
        <w:spacing w:before="156" w:beforeLines="50" w:line="560" w:lineRule="exact"/>
        <w:jc w:val="left"/>
        <w:outlineLvl w:val="1"/>
        <w:rPr>
          <w:rFonts w:hint="eastAsia" w:ascii="楷体" w:hAnsi="楷体" w:eastAsia="楷体"/>
          <w:b/>
          <w:bCs/>
          <w:sz w:val="28"/>
          <w:szCs w:val="28"/>
        </w:rPr>
      </w:pPr>
      <w:bookmarkStart w:id="77" w:name="_Toc484941669"/>
      <w:bookmarkStart w:id="78" w:name="_Toc505087761"/>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1C33478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6A2B4F7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5BE2E7B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1DD88F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6630150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36DEA58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27BAD2D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6B6ADF9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68DA8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3AA53512">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0930A58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06963EC3">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（1）《委托评估协议书》、《不动产权证》复印件；</w:t>
      </w:r>
    </w:p>
    <w:p w14:paraId="5DDE5DD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639953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484941670"/>
      <w:bookmarkStart w:id="82" w:name="_Toc505087762"/>
    </w:p>
    <w:p w14:paraId="02CC43DF">
      <w:pPr>
        <w:spacing w:before="156" w:beforeLines="50" w:line="560" w:lineRule="exact"/>
        <w:jc w:val="left"/>
        <w:outlineLvl w:val="1"/>
        <w:rPr>
          <w:rFonts w:hint="eastAsia" w:ascii="楷体" w:hAnsi="楷体" w:eastAsia="楷体"/>
          <w:b/>
          <w:bCs/>
          <w:sz w:val="28"/>
          <w:szCs w:val="28"/>
        </w:rPr>
      </w:pPr>
      <w:bookmarkStart w:id="83" w:name="_Toc221710865"/>
      <w:bookmarkStart w:id="84" w:name="_Toc31282"/>
      <w:r>
        <w:rPr>
          <w:rFonts w:hint="eastAsia" w:ascii="楷体" w:hAnsi="楷体" w:eastAsia="楷体"/>
          <w:b/>
          <w:bCs/>
          <w:sz w:val="28"/>
          <w:szCs w:val="28"/>
        </w:rPr>
        <w:t>九、估价方法</w:t>
      </w:r>
      <w:bookmarkEnd w:id="81"/>
      <w:bookmarkEnd w:id="82"/>
      <w:bookmarkEnd w:id="83"/>
      <w:bookmarkEnd w:id="84"/>
    </w:p>
    <w:p w14:paraId="5C9A0EDA">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0AFD3219">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28A1D40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02FA2450">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14A0F77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6626C4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0470EE5C">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682AA50F">
      <w:pPr>
        <w:snapToGrid w:val="0"/>
        <w:spacing w:line="540" w:lineRule="exact"/>
        <w:ind w:left="71" w:leftChars="0" w:firstLine="560" w:firstLineChars="200"/>
        <w:jc w:val="left"/>
      </w:pPr>
      <w:bookmarkStart w:id="90" w:name="_Toc221710867"/>
      <w:bookmarkStart w:id="91" w:name="_Toc484941672"/>
      <w:bookmarkStart w:id="92" w:name="_Toc2703"/>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04AEBC48">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54B37DFC">
        <w:trPr>
          <w:trHeight w:val="611" w:hRule="exact"/>
        </w:trPr>
        <w:tc>
          <w:tcPr>
            <w:tcW w:w="1640" w:type="dxa"/>
            <w:noWrap w:val="0"/>
            <w:vAlign w:val="center"/>
          </w:tcPr>
          <w:p w14:paraId="00E770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0B73F91">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58CD5D9">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BD63A9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38EF1403">
        <w:trPr>
          <w:trHeight w:val="1259" w:hRule="exact"/>
        </w:trPr>
        <w:tc>
          <w:tcPr>
            <w:tcW w:w="1640" w:type="dxa"/>
            <w:noWrap w:val="0"/>
            <w:vAlign w:val="center"/>
          </w:tcPr>
          <w:p w14:paraId="653EEAED">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50AA3126">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E6E017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A5DB0EF">
            <w:pPr>
              <w:tabs>
                <w:tab w:val="left" w:pos="8931"/>
                <w:tab w:val="left" w:pos="9214"/>
                <w:tab w:val="left" w:pos="9240"/>
              </w:tabs>
              <w:spacing w:line="440" w:lineRule="exact"/>
              <w:ind w:left="105" w:leftChars="50" w:right="168" w:rightChars="80"/>
              <w:rPr>
                <w:rFonts w:ascii="楷体" w:hAnsi="楷体" w:eastAsia="楷体"/>
                <w:sz w:val="28"/>
              </w:rPr>
            </w:pPr>
          </w:p>
        </w:tc>
      </w:tr>
      <w:tr w14:paraId="0AFDDAD6">
        <w:trPr>
          <w:trHeight w:val="1406" w:hRule="exact"/>
        </w:trPr>
        <w:tc>
          <w:tcPr>
            <w:tcW w:w="1640" w:type="dxa"/>
            <w:noWrap w:val="0"/>
            <w:vAlign w:val="center"/>
          </w:tcPr>
          <w:p w14:paraId="5D052ECB">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6C81C618">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116B2FFD">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44D20D9">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21DF880">
      <w:bookmarkStart w:id="96" w:name="_Toc484941673"/>
      <w:bookmarkStart w:id="97" w:name="_Toc505087765"/>
      <w:bookmarkStart w:id="98" w:name="_Toc221710869"/>
      <w:bookmarkStart w:id="99" w:name="_Toc4175"/>
    </w:p>
    <w:p w14:paraId="3647E2D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5C6E5C9B">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484941674"/>
      <w:bookmarkStart w:id="101" w:name="_Toc505087766"/>
      <w:bookmarkStart w:id="102" w:name="_Toc25269"/>
      <w:bookmarkStart w:id="103" w:name="_Toc221710870"/>
      <w:r>
        <w:rPr>
          <w:rFonts w:hint="eastAsia" w:ascii="楷体" w:hAnsi="楷体" w:eastAsia="楷体" w:cs="宋体"/>
          <w:kern w:val="2"/>
          <w:sz w:val="28"/>
          <w:szCs w:val="28"/>
          <w:lang w:val="en-US" w:eastAsia="zh-CN" w:bidi="ar-SA"/>
        </w:rPr>
        <w:t>2026年3月26日。</w:t>
      </w:r>
    </w:p>
    <w:p w14:paraId="21A60D7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47A4458">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505087769"/>
      <w:bookmarkStart w:id="106" w:name="_Toc484941677"/>
      <w:r>
        <w:rPr>
          <w:rFonts w:hint="eastAsia" w:ascii="楷体" w:hAnsi="楷体" w:eastAsia="楷体" w:cs="宋体"/>
          <w:kern w:val="2"/>
          <w:sz w:val="28"/>
          <w:szCs w:val="28"/>
          <w:lang w:val="en-US" w:eastAsia="zh-CN" w:bidi="ar-SA"/>
        </w:rPr>
        <w:t>{{ work_period }}。</w:t>
      </w:r>
    </w:p>
    <w:p w14:paraId="4FB68E86">
      <w:pPr>
        <w:spacing w:before="156" w:beforeLines="50" w:after="156" w:afterLines="50" w:line="360" w:lineRule="auto"/>
        <w:jc w:val="center"/>
        <w:outlineLvl w:val="0"/>
        <w:rPr>
          <w:rFonts w:hint="eastAsia" w:ascii="楷体" w:hAnsi="楷体" w:eastAsia="楷体"/>
          <w:b/>
          <w:sz w:val="48"/>
          <w:szCs w:val="48"/>
        </w:rPr>
      </w:pPr>
    </w:p>
    <w:p w14:paraId="23C03DD7">
      <w:pPr>
        <w:spacing w:before="156" w:beforeLines="50" w:after="156" w:afterLines="50" w:line="360" w:lineRule="auto"/>
        <w:jc w:val="center"/>
        <w:outlineLvl w:val="0"/>
        <w:rPr>
          <w:rFonts w:hint="eastAsia" w:ascii="楷体" w:hAnsi="楷体" w:eastAsia="楷体"/>
          <w:b/>
          <w:sz w:val="48"/>
          <w:szCs w:val="48"/>
        </w:rPr>
      </w:pPr>
    </w:p>
    <w:p w14:paraId="7AD6A8F4">
      <w:pPr>
        <w:spacing w:before="156" w:beforeLines="50" w:after="156" w:afterLines="50" w:line="360" w:lineRule="auto"/>
        <w:jc w:val="center"/>
        <w:outlineLvl w:val="0"/>
        <w:rPr>
          <w:rFonts w:hint="eastAsia" w:ascii="楷体" w:hAnsi="楷体" w:eastAsia="楷体"/>
          <w:b/>
          <w:sz w:val="48"/>
          <w:szCs w:val="48"/>
        </w:rPr>
      </w:pPr>
    </w:p>
    <w:p w14:paraId="184B065A">
      <w:pPr>
        <w:spacing w:before="156" w:beforeLines="50" w:after="156" w:afterLines="50" w:line="360" w:lineRule="auto"/>
        <w:jc w:val="center"/>
        <w:outlineLvl w:val="0"/>
        <w:rPr>
          <w:rFonts w:hint="eastAsia" w:ascii="楷体" w:hAnsi="楷体" w:eastAsia="楷体"/>
          <w:b/>
          <w:sz w:val="48"/>
          <w:szCs w:val="48"/>
        </w:rPr>
      </w:pPr>
    </w:p>
    <w:p w14:paraId="4FE8AE86">
      <w:pPr>
        <w:spacing w:before="156" w:beforeLines="50" w:after="156" w:afterLines="50" w:line="360" w:lineRule="auto"/>
        <w:jc w:val="center"/>
        <w:outlineLvl w:val="0"/>
        <w:rPr>
          <w:rFonts w:hint="eastAsia" w:ascii="楷体" w:hAnsi="楷体" w:eastAsia="楷体"/>
          <w:b/>
          <w:sz w:val="48"/>
          <w:szCs w:val="48"/>
        </w:rPr>
      </w:pPr>
    </w:p>
    <w:p w14:paraId="35C50C25">
      <w:pPr>
        <w:spacing w:before="156" w:beforeLines="50" w:after="156" w:afterLines="50" w:line="360" w:lineRule="auto"/>
        <w:jc w:val="center"/>
        <w:outlineLvl w:val="0"/>
        <w:rPr>
          <w:rFonts w:hint="eastAsia" w:ascii="楷体" w:hAnsi="楷体" w:eastAsia="楷体"/>
          <w:b/>
          <w:sz w:val="48"/>
          <w:szCs w:val="48"/>
        </w:rPr>
      </w:pPr>
    </w:p>
    <w:p w14:paraId="18A90656">
      <w:pPr>
        <w:spacing w:before="156" w:beforeLines="50" w:after="156" w:afterLines="50" w:line="360" w:lineRule="auto"/>
        <w:jc w:val="center"/>
        <w:outlineLvl w:val="0"/>
        <w:rPr>
          <w:rFonts w:hint="eastAsia" w:ascii="楷体" w:hAnsi="楷体" w:eastAsia="楷体"/>
          <w:b/>
          <w:sz w:val="48"/>
          <w:szCs w:val="48"/>
        </w:rPr>
      </w:pPr>
    </w:p>
    <w:p w14:paraId="36EC52E7">
      <w:pPr>
        <w:spacing w:before="156" w:beforeLines="50" w:after="156" w:afterLines="50" w:line="360" w:lineRule="auto"/>
        <w:jc w:val="center"/>
        <w:outlineLvl w:val="0"/>
        <w:rPr>
          <w:rFonts w:hint="eastAsia" w:ascii="楷体" w:hAnsi="楷体" w:eastAsia="楷体"/>
          <w:b/>
          <w:sz w:val="48"/>
          <w:szCs w:val="48"/>
        </w:rPr>
      </w:pPr>
    </w:p>
    <w:p w14:paraId="3569FBF2">
      <w:pPr>
        <w:spacing w:before="156" w:beforeLines="50" w:after="156" w:afterLines="50" w:line="360" w:lineRule="auto"/>
        <w:jc w:val="center"/>
        <w:outlineLvl w:val="0"/>
        <w:rPr>
          <w:rFonts w:hint="eastAsia" w:ascii="楷体" w:hAnsi="楷体" w:eastAsia="楷体"/>
          <w:b/>
          <w:sz w:val="48"/>
          <w:szCs w:val="48"/>
        </w:rPr>
      </w:pPr>
    </w:p>
    <w:p w14:paraId="15394991">
      <w:pPr>
        <w:spacing w:before="156" w:beforeLines="50" w:after="156" w:afterLines="50" w:line="360" w:lineRule="auto"/>
        <w:jc w:val="center"/>
        <w:outlineLvl w:val="0"/>
        <w:rPr>
          <w:rFonts w:hint="eastAsia" w:ascii="楷体" w:hAnsi="楷体" w:eastAsia="楷体"/>
          <w:b/>
          <w:sz w:val="48"/>
          <w:szCs w:val="48"/>
        </w:rPr>
      </w:pPr>
    </w:p>
    <w:p w14:paraId="391B673A">
      <w:pPr>
        <w:spacing w:before="156" w:beforeLines="50" w:after="156" w:afterLines="50" w:line="360" w:lineRule="auto"/>
        <w:jc w:val="center"/>
        <w:outlineLvl w:val="0"/>
        <w:rPr>
          <w:rFonts w:hint="eastAsia" w:ascii="楷体" w:hAnsi="楷体" w:eastAsia="楷体"/>
          <w:b/>
          <w:sz w:val="48"/>
          <w:szCs w:val="48"/>
        </w:rPr>
      </w:pPr>
    </w:p>
    <w:p w14:paraId="439E242F">
      <w:pPr>
        <w:spacing w:before="156" w:beforeLines="50" w:after="156" w:afterLines="50" w:line="360" w:lineRule="auto"/>
        <w:jc w:val="center"/>
        <w:outlineLvl w:val="0"/>
        <w:rPr>
          <w:rFonts w:hint="eastAsia" w:ascii="楷体" w:hAnsi="楷体" w:eastAsia="楷体"/>
          <w:b/>
          <w:sz w:val="48"/>
          <w:szCs w:val="48"/>
        </w:rPr>
      </w:pPr>
    </w:p>
    <w:p w14:paraId="6D235354">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2647646A">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0201B762">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54E75A7E">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三、《委托评估协议书》、《不动产权证》复印件</w:t>
      </w:r>
    </w:p>
    <w:p w14:paraId="34EE2CC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4936D0E8">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155C79C6">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0B1B6D28">
      <w:pPr>
        <w:rPr>
          <w:rFonts w:hint="eastAsia" w:ascii="楷体" w:hAnsi="楷体" w:eastAsia="楷体" w:cs="仿宋"/>
          <w:bCs/>
          <w:sz w:val="28"/>
          <w:szCs w:val="28"/>
        </w:rPr>
      </w:pPr>
    </w:p>
    <w:p w14:paraId="1A75FC4A">
      <w:pPr>
        <w:rPr>
          <w:rFonts w:hint="eastAsia" w:ascii="楷体" w:hAnsi="楷体" w:eastAsia="楷体" w:cs="仿宋"/>
          <w:bCs/>
          <w:sz w:val="28"/>
          <w:szCs w:val="28"/>
        </w:rPr>
      </w:pPr>
    </w:p>
    <w:p w14:paraId="349F9A36">
      <w:pPr>
        <w:rPr>
          <w:rFonts w:hint="eastAsia" w:ascii="楷体" w:hAnsi="楷体" w:eastAsia="楷体" w:cs="仿宋"/>
          <w:bCs/>
          <w:sz w:val="28"/>
          <w:szCs w:val="28"/>
        </w:rPr>
      </w:pPr>
    </w:p>
    <w:p w14:paraId="47B2B764">
      <w:pPr>
        <w:rPr>
          <w:rFonts w:hint="eastAsia" w:ascii="楷体" w:hAnsi="楷体" w:eastAsia="楷体" w:cs="仿宋"/>
          <w:bCs/>
          <w:sz w:val="28"/>
          <w:szCs w:val="28"/>
        </w:rPr>
      </w:pPr>
    </w:p>
    <w:p w14:paraId="30563A88">
      <w:pPr>
        <w:rPr>
          <w:rFonts w:hint="eastAsia" w:ascii="楷体" w:hAnsi="楷体" w:eastAsia="楷体" w:cs="仿宋"/>
          <w:bCs/>
          <w:sz w:val="28"/>
          <w:szCs w:val="28"/>
        </w:rPr>
      </w:pPr>
    </w:p>
    <w:p w14:paraId="1F376C02">
      <w:pPr>
        <w:rPr>
          <w:rFonts w:hint="eastAsia" w:ascii="楷体" w:hAnsi="楷体" w:eastAsia="楷体" w:cs="仿宋"/>
          <w:bCs/>
          <w:sz w:val="28"/>
          <w:szCs w:val="28"/>
        </w:rPr>
      </w:pPr>
    </w:p>
    <w:p w14:paraId="4CF1F497">
      <w:pPr>
        <w:rPr>
          <w:rFonts w:hint="eastAsia" w:ascii="楷体" w:hAnsi="楷体" w:eastAsia="楷体" w:cs="仿宋"/>
          <w:bCs/>
          <w:sz w:val="28"/>
          <w:szCs w:val="28"/>
        </w:rPr>
      </w:pPr>
    </w:p>
    <w:p w14:paraId="5AC8EAEE">
      <w:pPr>
        <w:rPr>
          <w:rFonts w:hint="eastAsia" w:ascii="楷体" w:hAnsi="楷体" w:eastAsia="楷体" w:cs="仿宋"/>
          <w:bCs/>
          <w:sz w:val="28"/>
          <w:szCs w:val="28"/>
        </w:rPr>
      </w:pPr>
    </w:p>
    <w:p w14:paraId="680F74E3">
      <w:pPr>
        <w:rPr>
          <w:rFonts w:hint="eastAsia" w:ascii="楷体" w:hAnsi="楷体" w:eastAsia="楷体" w:cs="仿宋"/>
          <w:bCs/>
          <w:sz w:val="28"/>
          <w:szCs w:val="28"/>
        </w:rPr>
      </w:pPr>
    </w:p>
    <w:p w14:paraId="01D6C6E9">
      <w:pPr>
        <w:rPr>
          <w:rFonts w:hint="eastAsia" w:ascii="楷体" w:hAnsi="楷体" w:eastAsia="楷体" w:cs="仿宋"/>
          <w:bCs/>
          <w:sz w:val="28"/>
          <w:szCs w:val="28"/>
        </w:rPr>
      </w:pPr>
    </w:p>
    <w:p w14:paraId="092CBCC9">
      <w:pPr>
        <w:jc w:val="center"/>
        <w:rPr>
          <w:rFonts w:ascii="楷体" w:hAnsi="楷体" w:eastAsia="楷体" w:cs="仿宋"/>
          <w:bCs/>
          <w:sz w:val="28"/>
          <w:szCs w:val="28"/>
        </w:rPr>
      </w:pPr>
    </w:p>
    <w:p w14:paraId="20B88BE1">
      <w:pPr>
        <w:jc w:val="center"/>
        <w:rPr>
          <w:rFonts w:hint="eastAsia" w:ascii="楷体" w:hAnsi="楷体" w:eastAsia="楷体" w:cs="仿宋"/>
          <w:bCs/>
          <w:sz w:val="28"/>
          <w:szCs w:val="28"/>
        </w:rPr>
      </w:pPr>
    </w:p>
    <w:p w14:paraId="076FFFC0">
      <w:pPr>
        <w:jc w:val="center"/>
        <w:rPr>
          <w:rFonts w:hint="eastAsia" w:ascii="楷体" w:hAnsi="楷体" w:eastAsia="楷体" w:cs="仿宋"/>
          <w:bCs/>
          <w:sz w:val="28"/>
          <w:szCs w:val="28"/>
        </w:rPr>
      </w:pPr>
    </w:p>
    <w:p w14:paraId="7BA4D4E5">
      <w:pPr>
        <w:jc w:val="center"/>
        <w:rPr>
          <w:rFonts w:ascii="楷体" w:hAnsi="楷体" w:eastAsia="楷体" w:cs="仿宋"/>
          <w:bCs/>
          <w:sz w:val="28"/>
          <w:szCs w:val="28"/>
        </w:rPr>
      </w:pPr>
    </w:p>
    <w:p w14:paraId="2020CC8A">
      <w:pPr>
        <w:jc w:val="center"/>
        <w:rPr>
          <w:rFonts w:hint="eastAsia" w:ascii="楷体" w:hAnsi="楷体" w:eastAsia="楷体" w:cs="仿宋"/>
          <w:bCs/>
          <w:sz w:val="28"/>
          <w:szCs w:val="28"/>
        </w:rPr>
      </w:pPr>
    </w:p>
    <w:p w14:paraId="2716E330">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0D3B7014">
        <w:trPr>
          <w:wBefore w:w="0" w:type="dxa"/>
          <w:wAfter w:w="0" w:type="dxa"/>
          <w:trHeight w:val="12242" w:hRule="atLeast"/>
        </w:trPr>
        <w:tc>
          <w:tcPr>
            <w:tcW w:w="9476" w:type="dxa"/>
            <w:noWrap w:val="0"/>
            <w:vAlign w:val="top"/>
          </w:tcPr>
          <w:p w14:paraId="015E6093">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2522855</wp:posOffset>
                      </wp:positionH>
                      <wp:positionV relativeFrom="paragraph">
                        <wp:posOffset>3858260</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55F205B1">
                                  <w:pPr>
                                    <w:jc w:val="left"/>
                                  </w:pPr>
                                </w:p>
                              </w:txbxContent>
                            </wps:txbx>
                            <wps:bodyPr wrap="square" upright="1"/>
                          </wps:wsp>
                        </a:graphicData>
                      </a:graphic>
                    </wp:anchor>
                  </w:drawing>
                </mc:Choice>
                <mc:Fallback>
                  <w:pict>
                    <v:shape id="自选图形 5" o:spid="_x0000_s1026" style="position:absolute;left:0pt;margin-left:198.65pt;margin-top:303.8pt;height:31.8pt;width:33.5pt;z-index:251659264;mso-width-relative:page;mso-height-relative:page;" fillcolor="#D99594" filled="t" stroked="t" coordsize="425450,403860" o:gfxdata="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H34GD9kAAAALAQAADwAAAAAAAAABACAAAAAiAAAAZHJzL2Rvd25yZXYueG1s&#10;UEsBAhQAFAAAAAgAh07iQF15FBCiAgAAjgUAAA4AAAAAAAAAAQAgAAAAKAEAAGRycy9lMm9Eb2Mu&#10;eG1sUEsFBgAAAAAGAAYAWQEAADwGA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55F205B1">
                            <w:pPr>
                              <w:jc w:val="left"/>
                            </w:pPr>
                          </w:p>
                        </w:txbxContent>
                      </v:textbox>
                    </v:shape>
                  </w:pict>
                </mc:Fallback>
              </mc:AlternateContent>
            </w:r>
            <w:r>
              <w:rPr>
                <w:lang/>
              </w:rPr>
              <w:t xml:space="preserve"> </w:t>
            </w:r>
            <w:r/>
          </w:p>
        </w:tc>
      </w:tr>
    </w:tbl>
    <w:p w14:paraId="01DE87DD">
      <w:pPr>
        <w:spacing w:line="720" w:lineRule="auto"/>
        <w:jc w:val="center"/>
        <w:rPr>
          <w:rFonts w:hint="eastAsia" w:ascii="楷体" w:hAnsi="楷体" w:eastAsia="楷体"/>
          <w:sz w:val="36"/>
          <w:szCs w:val="36"/>
        </w:rPr>
      </w:pPr>
      <w:r>
        <w:rPr>
          <w:rFonts w:hint="eastAsia" w:ascii="楷体" w:hAnsi="楷体" w:eastAsia="楷体"/>
          <w:sz w:val="36"/>
          <w:szCs w:val="36"/>
        </w:rPr>
        <w:t>估价对象照片</w:t>
      </w:r>
    </w:p>
    <w:tbl>
      <w:tblPr>
        <w:tblStyle w:val="28"/>
        <w:tblW w:w="9132"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4707"/>
        <w:gridCol w:w="4425"/>
      </w:tblGrid>
      <w:tr w14:paraId="40E7681F">
        <w:trPr>
          <w:wBefore w:w="0" w:type="dxa"/>
          <w:wAfter w:w="0" w:type="dxa"/>
          <w:trHeight w:val="2552" w:hRule="exact"/>
          <w:tblCellSpacing w:w="20" w:type="dxa"/>
          <w:jc w:val="center"/>
        </w:trPr>
        <w:tc>
          <w:tcPr>
            <w:tcW w:w="4647" w:type="dxa"/>
            <w:noWrap w:val="0"/>
            <w:vAlign w:val="top"/>
          </w:tcPr>
          <w:p w14:paraId="01337C29">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20E8E12C">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C4419E9">
        <w:trPr>
          <w:wBefore w:w="0" w:type="dxa"/>
          <w:wAfter w:w="0" w:type="dxa"/>
          <w:trHeight w:val="512" w:hRule="exact"/>
          <w:tblCellSpacing w:w="20" w:type="dxa"/>
          <w:jc w:val="center"/>
        </w:trPr>
        <w:tc>
          <w:tcPr>
            <w:tcW w:w="4647" w:type="dxa"/>
            <w:noWrap w:val="0"/>
            <w:vAlign w:val="top"/>
          </w:tcPr>
          <w:p w14:paraId="5BC158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c>
          <w:tcPr>
            <w:tcW w:w="4365" w:type="dxa"/>
            <w:noWrap w:val="0"/>
            <w:vAlign w:val="top"/>
          </w:tcPr>
          <w:p w14:paraId="5B1390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r>
      <w:tr w14:paraId="23D1F1D8">
        <w:trPr>
          <w:wBefore w:w="0" w:type="dxa"/>
          <w:wAfter w:w="0" w:type="dxa"/>
          <w:trHeight w:val="2552" w:hRule="exact"/>
          <w:tblCellSpacing w:w="20" w:type="dxa"/>
          <w:jc w:val="center"/>
        </w:trPr>
        <w:tc>
          <w:tcPr>
            <w:tcW w:w="4647" w:type="dxa"/>
            <w:noWrap w:val="0"/>
            <w:vAlign w:val="top"/>
          </w:tcPr>
          <w:p w14:paraId="11FBA4B0">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7801A128">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7498CE80">
        <w:trPr>
          <w:wBefore w:w="0" w:type="dxa"/>
          <w:wAfter w:w="0" w:type="dxa"/>
          <w:trHeight w:val="494" w:hRule="exact"/>
          <w:tblCellSpacing w:w="20" w:type="dxa"/>
          <w:jc w:val="center"/>
        </w:trPr>
        <w:tc>
          <w:tcPr>
            <w:tcW w:w="4647" w:type="dxa"/>
            <w:noWrap w:val="0"/>
            <w:vAlign w:val="top"/>
          </w:tcPr>
          <w:p w14:paraId="64CB35A0">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c>
          <w:tcPr>
            <w:tcW w:w="4365" w:type="dxa"/>
            <w:noWrap w:val="0"/>
            <w:vAlign w:val="top"/>
          </w:tcPr>
          <w:p w14:paraId="42664A12">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r>
      <w:tr w14:paraId="1BE29B79">
        <w:trPr>
          <w:wBefore w:w="0" w:type="dxa"/>
          <w:wAfter w:w="0" w:type="dxa"/>
          <w:trHeight w:val="2552" w:hRule="exact"/>
          <w:tblCellSpacing w:w="20" w:type="dxa"/>
          <w:jc w:val="center"/>
        </w:trPr>
        <w:tc>
          <w:tcPr>
            <w:tcW w:w="4647" w:type="dxa"/>
            <w:noWrap w:val="0"/>
            <w:vAlign w:val="top"/>
          </w:tcPr>
          <w:p w14:paraId="6B2F2D75">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noWrap w:val="0"/>
            <w:vAlign w:val="top"/>
          </w:tcPr>
          <w:p w14:paraId="68A6D5D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79506492">
        <w:trPr>
          <w:wBefore w:w="0" w:type="dxa"/>
          <w:wAfter w:w="0" w:type="dxa"/>
          <w:trHeight w:val="494" w:hRule="exact"/>
          <w:tblCellSpacing w:w="20" w:type="dxa"/>
          <w:jc w:val="center"/>
        </w:trPr>
        <w:tc>
          <w:tcPr>
            <w:tcW w:w="4647" w:type="dxa"/>
            <w:noWrap w:val="0"/>
            <w:vAlign w:val="top"/>
          </w:tcPr>
          <w:p w14:paraId="751C4EEB">
            <w:pPr>
              <w:jc w:val="center"/>
              <w:rPr>
                <w:rFonts w:ascii="楷体" w:hAnsi="楷体" w:eastAsia="楷体"/>
                <w:b/>
                <w:sz w:val="28"/>
                <w:szCs w:val="28"/>
              </w:rPr>
            </w:pPr>
            <w:bookmarkStart w:id="108" w:name="OLE_LINK15"/>
            <w:r>
              <w:rPr>
                <w:rFonts w:hint="eastAsia" w:ascii="楷体" w:hAnsi="楷体" w:eastAsia="楷体"/>
                <w:b/>
                <w:sz w:val="28"/>
                <w:szCs w:val="28"/>
              </w:rPr>
              <w:t>（1206）</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bookmarkEnd w:id="108"/>
          </w:p>
        </w:tc>
        <w:tc>
          <w:tcPr>
            <w:tcW w:w="4365" w:type="dxa"/>
            <w:noWrap w:val="0"/>
            <w:vAlign w:val="top"/>
          </w:tcPr>
          <w:p w14:paraId="7DA5E864">
            <w:pPr>
              <w:jc w:val="center"/>
              <w:rPr>
                <w:rFonts w:ascii="楷体" w:hAnsi="楷体" w:eastAsia="楷体"/>
                <w:b/>
                <w:sz w:val="28"/>
                <w:szCs w:val="28"/>
              </w:rPr>
            </w:pPr>
            <w:r>
              <w:rPr>
                <w:rFonts w:hint="eastAsia" w:ascii="楷体" w:hAnsi="楷体" w:eastAsia="楷体"/>
                <w:b/>
                <w:sz w:val="28"/>
                <w:szCs w:val="28"/>
              </w:rPr>
              <w:t>（1208）</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p>
        </w:tc>
      </w:tr>
      <w:tr w14:paraId="6F7FC0F5">
        <w:trPr>
          <w:wBefore w:w="0" w:type="dxa"/>
          <w:wAfter w:w="0" w:type="dxa"/>
          <w:trHeight w:val="2552"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15DB0FFE">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tcBorders>
              <w:top w:val="inset" w:color="auto" w:sz="6" w:space="0"/>
              <w:left w:val="inset" w:color="auto" w:sz="6" w:space="0"/>
              <w:bottom w:val="inset" w:color="auto" w:sz="6" w:space="0"/>
              <w:right w:val="inset" w:color="auto" w:sz="6" w:space="0"/>
            </w:tcBorders>
            <w:noWrap w:val="0"/>
            <w:vAlign w:val="top"/>
          </w:tcPr>
          <w:p w14:paraId="076F1EA6">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3B6D8BD9">
        <w:trPr>
          <w:wBefore w:w="0" w:type="dxa"/>
          <w:wAfter w:w="0" w:type="dxa"/>
          <w:trHeight w:val="494"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6E389AE7">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c>
          <w:tcPr>
            <w:tcW w:w="4365" w:type="dxa"/>
            <w:tcBorders>
              <w:top w:val="inset" w:color="auto" w:sz="6" w:space="0"/>
              <w:left w:val="inset" w:color="auto" w:sz="6" w:space="0"/>
              <w:bottom w:val="inset" w:color="auto" w:sz="6" w:space="0"/>
              <w:right w:val="inset" w:color="auto" w:sz="6" w:space="0"/>
            </w:tcBorders>
            <w:noWrap w:val="0"/>
            <w:vAlign w:val="top"/>
          </w:tcPr>
          <w:p w14:paraId="725475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r>
    </w:tbl>
    <w:p w14:paraId="3557D113">
      <w:pPr>
        <w:jc w:val="center"/>
        <w:rPr>
          <w:rFonts w:hint="eastAsia" w:ascii="楷体" w:hAnsi="楷体" w:eastAsia="楷体" w:cs="仿宋"/>
          <w:bCs/>
          <w:sz w:val="28"/>
          <w:szCs w:val="28"/>
        </w:rPr>
      </w:pPr>
    </w:p>
    <w:p w14:paraId="27A4AD4B">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《委托评估协议书》、《不动产权证》复印件</w:t>
      </w:r>
    </w:p>
    <w:p w14:paraId="6639493A">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p>
    <w:p w14:paraId="2565E5C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p>
    <w:p w14:paraId="458091A1">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p>
    <w:p w14:paraId="0BD156D3">
      <w:pPr>
        <w:spacing w:line="720" w:lineRule="auto"/>
        <w:jc w:val="center"/>
        <w:rPr>
          <w:rFonts w:hint="eastAsia" w:ascii="楷体" w:hAnsi="楷体" w:eastAsia="楷体"/>
          <w:sz w:val="36"/>
          <w:szCs w:val="36"/>
        </w:rPr>
      </w:pPr>
    </w:p>
    <w:p w14:paraId="1E677069">
      <w:pPr>
        <w:spacing w:line="720" w:lineRule="auto"/>
        <w:jc w:val="center"/>
        <w:rPr>
          <w:rFonts w:hint="eastAsia" w:ascii="楷体" w:hAnsi="楷体" w:eastAsia="楷体"/>
          <w:sz w:val="36"/>
          <w:szCs w:val="36"/>
        </w:rPr>
      </w:pPr>
    </w:p>
    <w:p w14:paraId="236B5757">
      <w:pPr>
        <w:spacing w:line="720" w:lineRule="auto"/>
        <w:jc w:val="center"/>
        <w:rPr>
          <w:rFonts w:hint="eastAsia" w:ascii="楷体" w:hAnsi="楷体" w:eastAsia="楷体"/>
          <w:sz w:val="36"/>
          <w:szCs w:val="36"/>
        </w:rPr>
      </w:pPr>
    </w:p>
    <w:p w14:paraId="7C5DC38F">
      <w:pPr>
        <w:spacing w:line="720" w:lineRule="auto"/>
        <w:jc w:val="center"/>
        <w:rPr>
          <w:rFonts w:hint="eastAsia" w:ascii="楷体" w:hAnsi="楷体" w:eastAsia="楷体"/>
          <w:sz w:val="36"/>
          <w:szCs w:val="36"/>
        </w:rPr>
      </w:pPr>
    </w:p>
    <w:p w14:paraId="74C23B8D">
      <w:pPr>
        <w:spacing w:line="720" w:lineRule="auto"/>
        <w:jc w:val="center"/>
        <w:rPr>
          <w:rFonts w:hint="eastAsia" w:ascii="楷体" w:hAnsi="楷体" w:eastAsia="楷体"/>
          <w:sz w:val="36"/>
          <w:szCs w:val="36"/>
        </w:rPr>
      </w:pPr>
    </w:p>
    <w:p w14:paraId="262C6E41">
      <w:pPr>
        <w:spacing w:line="720" w:lineRule="auto"/>
        <w:jc w:val="center"/>
        <w:rPr>
          <w:rFonts w:hint="eastAsia" w:ascii="楷体" w:hAnsi="楷体" w:eastAsia="楷体"/>
          <w:sz w:val="36"/>
          <w:szCs w:val="36"/>
        </w:rPr>
      </w:pPr>
    </w:p>
    <w:p w14:paraId="464A7F24">
      <w:pPr>
        <w:spacing w:line="720" w:lineRule="auto"/>
        <w:jc w:val="center"/>
        <w:rPr>
          <w:rFonts w:hint="eastAsia" w:ascii="楷体" w:hAnsi="楷体" w:eastAsia="楷体"/>
          <w:sz w:val="36"/>
          <w:szCs w:val="36"/>
        </w:rPr>
      </w:pPr>
    </w:p>
    <w:p w14:paraId="16408DDD">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26E46B7D">
        <w:trPr>
          <w:wBefore w:w="0" w:type="dxa"/>
          <w:wAfter w:w="0" w:type="dxa"/>
          <w:trHeight w:val="6486" w:hRule="exact"/>
          <w:tblCellSpacing w:w="20" w:type="dxa"/>
          <w:jc w:val="center"/>
        </w:trPr>
        <w:tc>
          <w:tcPr>
            <w:tcW w:w="9153" w:type="dxa"/>
            <w:noWrap w:val="0"/>
            <w:vAlign w:val="top"/>
          </w:tcPr>
          <w:p w14:paraId="46DA9ABD">
            <w:pPr>
              <w:jc w:val="center"/>
              <w:rPr>
                <w:rFonts w:ascii="楷体" w:hAnsi="楷体" w:eastAsia="楷体"/>
                <w:b/>
                <w:sz w:val="32"/>
                <w:szCs w:val="32"/>
              </w:rPr>
            </w:pPr>
            <w:r>
              <w:rPr>
                <w:rFonts w:ascii="楷体" w:hAnsi="楷体" w:eastAsia="楷体"/>
                <w:b/>
                <w:sz w:val="32"/>
                <w:szCs w:val="32"/>
                <w:lang/>
              </w:rPr>
            </w:r>
          </w:p>
        </w:tc>
      </w:tr>
      <w:tr w14:paraId="3DB2528F">
        <w:trPr>
          <w:wBefore w:w="0" w:type="dxa"/>
          <w:wAfter w:w="0" w:type="dxa"/>
          <w:trHeight w:val="6329" w:hRule="exact"/>
          <w:tblCellSpacing w:w="20" w:type="dxa"/>
          <w:jc w:val="center"/>
        </w:trPr>
        <w:tc>
          <w:tcPr>
            <w:tcW w:w="9153" w:type="dxa"/>
            <w:noWrap w:val="0"/>
            <w:vAlign w:val="top"/>
          </w:tcPr>
          <w:p w14:paraId="1C06924B">
            <w:pPr>
              <w:jc w:val="center"/>
              <w:rPr>
                <w:rFonts w:ascii="楷体" w:hAnsi="楷体" w:eastAsia="楷体"/>
                <w:b/>
                <w:sz w:val="32"/>
                <w:szCs w:val="32"/>
              </w:rPr>
            </w:pPr>
            <w:r>
              <w:rPr>
                <w:rFonts w:ascii="楷体" w:hAnsi="楷体" w:eastAsia="楷体"/>
                <w:b/>
                <w:sz w:val="32"/>
                <w:szCs w:val="32"/>
                <w:lang/>
              </w:rPr>
            </w:r>
          </w:p>
        </w:tc>
      </w:tr>
    </w:tbl>
    <w:p w14:paraId="16ECF54F">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1C8B53E0">
      <w:pPr>
        <w:jc w:val="center"/>
        <w:rPr>
          <w:rFonts w:hint="eastAsia" w:ascii="楷体" w:hAnsi="楷体" w:eastAsia="楷体" w:cs="仿宋"/>
          <w:bCs/>
          <w:sz w:val="28"/>
          <w:szCs w:val="28"/>
        </w:rPr>
      </w:pPr>
      <w:bookmarkStart w:id="109" w:name="_Hlk207891678"/>
      <w:r>
        <w:rPr>
          <w:rFonts w:ascii="楷体" w:hAnsi="楷体" w:eastAsia="楷体" w:cs="仿宋"/>
          <w:bCs/>
          <w:sz w:val="28"/>
          <w:szCs w:val="28"/>
        </w:rPr>
      </w:r>
      <w:bookmarkEnd w:id="109"/>
    </w:p>
    <w:p w14:paraId="798367DE">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4D1C1E5B">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BA5F">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A663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A0C64">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DF25">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36FE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23"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4E1D37"/>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835208"/>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CD080C"/>
    <w:rsid w:val="21DE43A9"/>
    <w:rsid w:val="21E42F15"/>
    <w:rsid w:val="22581416"/>
    <w:rsid w:val="22591BBC"/>
    <w:rsid w:val="22842ECC"/>
    <w:rsid w:val="22AF6C16"/>
    <w:rsid w:val="231C1323"/>
    <w:rsid w:val="23577E20"/>
    <w:rsid w:val="23A155F4"/>
    <w:rsid w:val="23BA0C31"/>
    <w:rsid w:val="24057477"/>
    <w:rsid w:val="240C5A82"/>
    <w:rsid w:val="244E2074"/>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791DF2"/>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1C5A5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106683"/>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B79F1"/>
    <w:rsid w:val="7F1D5CFA"/>
    <w:rsid w:val="7F6F40E9"/>
    <w:rsid w:val="7F7E77BA"/>
    <w:rsid w:val="7F8F0E80"/>
    <w:rsid w:val="DDEFFFC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1337</Words>
  <Characters>1467</Characters>
  <Lines>90</Lines>
  <Paragraphs>25</Paragraphs>
  <TotalTime>45</TotalTime>
  <ScaleCrop>false</ScaleCrop>
  <LinksUpToDate>false</LinksUpToDate>
  <CharactersWithSpaces>1513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2026-06-24T16:39:29Z</cp:lastPrinted>
  <dcterms:modified xsi:type="dcterms:W3CDTF">2026-07-15T15:33:16Z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eyJoZGlkIjoiMDg2NWI4Nzc3MWRjNmZiYjZlMzJlMWI1OGYxYTdhZGEiLCJ1c2VySWQiOiIxNTkxMTE2NDU5In0=</vt:lpwstr>
  </property>
  <property fmtid="{D5CDD505-2E9C-101B-9397-08002B2CF9AE}" pid="4" name="ICV">
    <vt:lpwstr>FE8DD8100CAB968FBC37576A7691B85C_43</vt:lpwstr>
  </property>
</Properties>
</file>