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Mentor Feedback Meeting Minutes</w:t>
      </w:r>
    </w:p>
    <w:p>
      <w:pPr>
        <w:spacing w:after="40"/>
      </w:pPr>
      <w:r>
        <w:rPr>
          <w:color w:val="414E58"/>
          <w:sz w:val="18"/>
        </w:rPr>
        <w:t>Date: 27 September 2026 (as stated in the transcript header; the source filename is 9.18.txt)</w:t>
      </w:r>
    </w:p>
    <w:p>
      <w:pPr>
        <w:spacing w:after="40"/>
      </w:pPr>
      <w:r>
        <w:rPr>
          <w:color w:val="414E58"/>
          <w:sz w:val="18"/>
        </w:rPr>
        <w:t>Time: Approximately 8:11–8:38 pm</w:t>
      </w:r>
    </w:p>
    <w:p>
      <w:pPr>
        <w:spacing w:after="40"/>
      </w:pPr>
      <w:r>
        <w:rPr>
          <w:color w:val="414E58"/>
          <w:sz w:val="18"/>
        </w:rPr>
        <w:t>Attendees: Mentor and project team (individual names were not consistently identifiable in the transcript)</w:t>
      </w:r>
    </w:p>
    <w:p>
      <w:pPr>
        <w:spacing w:after="40"/>
      </w:pPr>
      <w:r>
        <w:rPr>
          <w:color w:val="414E58"/>
          <w:sz w:val="18"/>
        </w:rPr>
        <w:t>Source: Bilingual speech-to-text transcript; discussion points are consolidated and lightly edited for clarity.</w:t>
      </w:r>
    </w:p>
    <w:p>
      <w:pPr>
        <w:pStyle w:val="Heading1"/>
      </w:pPr>
      <w:r>
        <w:t>Discussion summary</w:t>
      </w:r>
    </w:p>
    <w:p>
      <w:pPr>
        <w:pStyle w:val="Heading2"/>
      </w:pPr>
      <w:r>
        <w:t>1. Build status and acceptance criteria</w:t>
      </w:r>
    </w:p>
    <w:p>
      <w:pPr>
        <w:pStyle w:val="ListBullet"/>
        <w:spacing w:after="60"/>
        <w:ind w:left="317" w:hanging="187"/>
      </w:pPr>
      <w:r>
        <w:t>The team reported that the final build had been completed the previous day and discussed integration, estimated in the conversation at about three hours.</w:t>
      </w:r>
    </w:p>
    <w:p>
      <w:pPr>
        <w:pStyle w:val="ListBullet"/>
        <w:spacing w:after="60"/>
        <w:ind w:left="317" w:hanging="187"/>
      </w:pPr>
      <w:r>
        <w:t>The meeting included a review of user stories and acceptance criteria (ACs), including items numbered 6.1, 6.2, 6.3, 6.5, and 10.3. Some item references and acceptance decisions were unclear in the transcript.</w:t>
      </w:r>
    </w:p>
    <w:p>
      <w:pPr>
        <w:pStyle w:val="ListBullet"/>
        <w:spacing w:after="60"/>
        <w:ind w:left="317" w:hanging="187"/>
      </w:pPr>
      <w:r>
        <w:t>The mentor praised the team's AC writing as clear and noted that the “Given” precondition was used effectively. The mentor may showcase the examples in class and proposed a peer-learning session with another team closer to the next iteration.</w:t>
      </w:r>
    </w:p>
    <w:p>
      <w:pPr>
        <w:pStyle w:val="ListBullet"/>
        <w:spacing w:after="60"/>
        <w:ind w:left="317" w:hanging="187"/>
      </w:pPr>
      <w:r>
        <w:t>The team was asked to simplify some naming and revise wording in response to review comments.</w:t>
      </w:r>
    </w:p>
    <w:p>
      <w:pPr>
        <w:pStyle w:val="ListBullet"/>
        <w:spacing w:after="60"/>
        <w:ind w:left="317" w:hanging="187"/>
      </w:pPr>
      <w:r>
        <w:t>AC1 and AC2 under 6.2.1 were explicitly accepted. The transcript also records 6.3.1 ST1 and AC2 as rejected because they were not sufficiently user-centred. Other criteria were reviewed, but their final status is not consistently clear from the transcript.</w:t>
      </w:r>
    </w:p>
    <w:p>
      <w:pPr>
        <w:pStyle w:val="Heading2"/>
      </w:pPr>
      <w:r>
        <w:t>2. AI assistant entry and interaction</w:t>
      </w:r>
    </w:p>
    <w:p>
      <w:pPr>
        <w:pStyle w:val="ListBullet"/>
        <w:spacing w:after="60"/>
        <w:ind w:left="317" w:hanging="187"/>
      </w:pPr>
      <w:r>
        <w:t>The team discussed when the assistant should be visible, including on the shopping, achievements, profile, or main page, and whether it should display a short greeting.</w:t>
      </w:r>
    </w:p>
    <w:p>
      <w:pPr>
        <w:pStyle w:val="ListBullet"/>
        <w:spacing w:after="60"/>
        <w:ind w:left="317" w:hanging="187"/>
      </w:pPr>
      <w:r>
        <w:t>Opening the assistant in a full-screen view was considered acceptable. The discussion also covered tapping the mascot to open the assistant and making it available during other tasks, including camera-based food entry.</w:t>
      </w:r>
    </w:p>
    <w:p>
      <w:pPr>
        <w:pStyle w:val="ListBullet"/>
        <w:spacing w:after="60"/>
        <w:ind w:left="317" w:hanging="187"/>
      </w:pPr>
      <w:r>
        <w:t>A whitelist was mentioned as a possible control, but the transcript does not establish a final implementation decision.</w:t>
      </w:r>
    </w:p>
    <w:p>
      <w:pPr>
        <w:pStyle w:val="Heading2"/>
      </w:pPr>
      <w:r>
        <w:t>3. Food recognition and scanning fallback</w:t>
      </w:r>
    </w:p>
    <w:p>
      <w:pPr>
        <w:pStyle w:val="ListBullet"/>
        <w:spacing w:after="60"/>
        <w:ind w:left="317" w:hanging="187"/>
      </w:pPr>
      <w:r>
        <w:t>The current photo-recognition capability was described as supporting fruit. The mentor asked about accuracy and coverage, including vegetables; these questions were not resolved in the transcript.</w:t>
      </w:r>
    </w:p>
    <w:p>
      <w:pPr>
        <w:pStyle w:val="ListBullet"/>
        <w:spacing w:after="60"/>
        <w:ind w:left="317" w:hanging="187"/>
      </w:pPr>
      <w:r>
        <w:t>The mentor recommended clear error handling: if an item is outside the supported photo-recognition scope or cannot be identified, direct the user to barcode scanning. Barcode scanning was suggested for other products.</w:t>
      </w:r>
    </w:p>
    <w:p>
      <w:pPr>
        <w:pStyle w:val="ListBullet"/>
        <w:spacing w:after="60"/>
        <w:ind w:left="317" w:hanging="187"/>
      </w:pPr>
      <w:r>
        <w:t>The team discussed product/QR scanning and whether a dedicated button would make the available scanning methods clearer.</w:t>
      </w:r>
    </w:p>
    <w:p>
      <w:pPr>
        <w:pStyle w:val="Heading2"/>
      </w:pPr>
      <w:r>
        <w:t>4. Challenges, milestones, and page layout</w:t>
      </w:r>
    </w:p>
    <w:p>
      <w:pPr>
        <w:pStyle w:val="ListBullet"/>
        <w:spacing w:after="60"/>
        <w:ind w:left="317" w:hanging="187"/>
      </w:pPr>
      <w:r>
        <w:t>The mentor noted that a page had substantial scrolling and suggested separating challenges from milestones, potentially placing challenges on a separate page or section.</w:t>
      </w:r>
    </w:p>
    <w:p>
      <w:pPr>
        <w:pStyle w:val="ListBullet"/>
        <w:spacing w:after="60"/>
        <w:ind w:left="317" w:hanging="187"/>
      </w:pPr>
      <w:r>
        <w:t>The distinction should remain clear: milestones represent milestones, while challenges can be presented separately. This was a design suggestion rather than a confirmed implementation decision.</w:t>
      </w:r>
    </w:p>
    <w:p>
      <w:pPr>
        <w:pStyle w:val="Heading2"/>
      </w:pPr>
      <w:r>
        <w:t>5. Performance and feedback handling</w:t>
      </w:r>
    </w:p>
    <w:p>
      <w:pPr>
        <w:pStyle w:val="ListBullet"/>
        <w:spacing w:after="60"/>
        <w:ind w:left="317" w:hanging="187"/>
      </w:pPr>
      <w:r>
        <w:t>Loading delays were observed when the internet connection was poor. The team discussed checking the experience in slower conditions; the transcript also mentions a slower server version, but does not record a completed test result.</w:t>
      </w:r>
    </w:p>
    <w:p>
      <w:pPr>
        <w:pStyle w:val="ListBullet"/>
        <w:spacing w:after="60"/>
        <w:ind w:left="317" w:hanging="187"/>
      </w:pPr>
      <w:r>
        <w:t>The conversation raised whether user-testing feedback cards were visible on the project/LinkedIn page. Feedback had been recorded in the PGP but had not yet been actioned there. The exact destination and workflow were not clear.</w:t>
      </w:r>
    </w:p>
    <w:p>
      <w:pPr>
        <w:pStyle w:val="ListBullet"/>
        <w:spacing w:after="60"/>
        <w:ind w:left="317" w:hanging="187"/>
      </w:pPr>
      <w:r>
        <w:t>A need for three or four people was mentioned in the same discussion, but the transcript does not clearly specify whether this referred to testing participants or another activity.</w:t>
      </w:r>
    </w:p>
    <w:p>
      <w:pPr>
        <w:pStyle w:val="Heading2"/>
      </w:pPr>
      <w:r>
        <w:t>6. Voice interaction and future reporting</w:t>
      </w:r>
    </w:p>
    <w:p>
      <w:pPr>
        <w:pStyle w:val="ListBullet"/>
        <w:spacing w:after="60"/>
        <w:ind w:left="317" w:hanging="187"/>
      </w:pPr>
      <w:r>
        <w:t>The mentor proposed exploring hands-free voice interaction so users could ask what is expiring or what they need to buy without looking at the app. The discussion distinguished voice input, speech-to-text, and spoken responses; the intended scope remains undecided.</w:t>
      </w:r>
    </w:p>
    <w:p>
      <w:pPr>
        <w:pStyle w:val="ListBullet"/>
        <w:spacing w:after="60"/>
        <w:ind w:left="317" w:hanging="187"/>
      </w:pPr>
      <w:r>
        <w:t>An always-listening/background option was floated as an experiment. The team noted that feasibility was uncertain and made no commitment.</w:t>
      </w:r>
    </w:p>
    <w:p>
      <w:pPr>
        <w:pStyle w:val="ListBullet"/>
        <w:spacing w:after="60"/>
        <w:ind w:left="317" w:hanging="187"/>
      </w:pPr>
      <w:r>
        <w:t>The mentor suggested considering this as a possible future iteration-three feedback loop and communicating with the relevant leadership team. No scope or delivery commitment was recorded.</w:t>
      </w:r>
    </w:p>
    <w:p>
      <w:pPr>
        <w:pStyle w:val="ListBullet"/>
        <w:spacing w:after="60"/>
        <w:ind w:left="317" w:hanging="187"/>
      </w:pPr>
      <w:r>
        <w:t>A future community event before year-end was mentioned. The Education team may share app-usage and food-waste data, with a possible weekly or seasonal user report summarising an individual's contribution to the community. This was a future concept, not a confirmed feature requirement.</w:t>
      </w:r>
    </w:p>
    <w:p>
      <w:pPr>
        <w:pStyle w:val="Heading1"/>
      </w:pPr>
      <w:r>
        <w:t>Outcomes and recommendations</w:t>
      </w:r>
    </w:p>
    <w:p>
      <w:pPr>
        <w:pStyle w:val="ListBullet"/>
        <w:spacing w:after="60"/>
        <w:ind w:left="317" w:hanging="187"/>
      </w:pPr>
      <w:r>
        <w:t>Keep the acceptance criteria clear and user-centred; simplify names and revise the criteria that received review comments.</w:t>
      </w:r>
    </w:p>
    <w:p>
      <w:pPr>
        <w:pStyle w:val="ListBullet"/>
        <w:spacing w:after="60"/>
        <w:ind w:left="317" w:hanging="187"/>
      </w:pPr>
      <w:r>
        <w:t>Make the scanning mode's supported scope clear and provide barcode scanning as a fallback when photo recognition is unavailable or unsuccessful.</w:t>
      </w:r>
    </w:p>
    <w:p>
      <w:pPr>
        <w:pStyle w:val="ListBullet"/>
        <w:spacing w:after="60"/>
        <w:ind w:left="317" w:hanging="187"/>
      </w:pPr>
      <w:r>
        <w:t>Review assistant placement and its short greeting across relevant app screens; the full-screen assistant view was acceptable in the discussion.</w:t>
      </w:r>
    </w:p>
    <w:p>
      <w:pPr>
        <w:pStyle w:val="ListBullet"/>
        <w:spacing w:after="60"/>
        <w:ind w:left="317" w:hanging="187"/>
      </w:pPr>
      <w:r>
        <w:t>Consider separating challenges from milestones to reduce scrolling and clarify the page structure.</w:t>
      </w:r>
    </w:p>
    <w:p>
      <w:pPr>
        <w:pStyle w:val="ListBullet"/>
        <w:spacing w:after="60"/>
        <w:ind w:left="317" w:hanging="187"/>
      </w:pPr>
      <w:r>
        <w:t>Explore voice interaction and periodic impact reporting as future ideas, subject to user value and technical feasibility.</w:t>
      </w:r>
    </w:p>
    <w:p>
      <w:pPr>
        <w:pStyle w:val="Heading1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4579"/>
            <w:shd w:fill="284B6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333"/>
            <w:shd w:fill="284B6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664"/>
            <w:shd w:fill="284B6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 / notes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Simplify naming and revise acceptance criteria using the mentor's comments.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Team member who offered to revise (name unclear)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In progress during the meeting; final status not recorded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Revisit 6.3.1 ST1 and AC2 to make the user action and system response more user-centred.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Product team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Rejected in review; revision needed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Confirm the final acceptance status of criteria whose outcomes were unclear in the transcript.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Product team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Add or confirm an error path that directs unsupported or unrecognised photo entries to barcode scanning.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Product/technical team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Recommended; implementation status not recorded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Check photo-recognition coverage and accuracy for supported produce, and clarify supported item types in the interface.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Technical/product team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Review assistant visibility, greeting, and full-screen behaviour across relevant screens.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Product/design team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Review discussed; detailed requirements to confirm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Evaluate whether challenges should be separated from milestones to reduce scrolling.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Product/design team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Suggestion for consideration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Check loading behaviour under poor network conditions and confirm how feedback cards are actioned.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Team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Open; feedback destination/workflow unclear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Assess the feasibility and user value of voice interaction and periodic impact reports for a future iteration.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Team; discuss with relevant leadership team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Exploratory; no commitment</w:t>
            </w:r>
          </w:p>
        </w:tc>
      </w:tr>
    </w:tbl>
    <w:p>
      <w:pPr>
        <w:spacing w:after="20"/>
      </w:pPr>
    </w:p>
    <w:p>
      <w:pPr>
        <w:pStyle w:val="Heading1"/>
      </w:pPr>
      <w:r>
        <w:t>Open questions</w:t>
      </w:r>
    </w:p>
    <w:p>
      <w:pPr>
        <w:pStyle w:val="ListBullet"/>
        <w:spacing w:after="60"/>
        <w:ind w:left="317" w:hanging="187"/>
      </w:pPr>
      <w:r>
        <w:t>Which acceptance criteria, beyond the explicitly accepted and rejected items, are final?</w:t>
      </w:r>
    </w:p>
    <w:p>
      <w:pPr>
        <w:pStyle w:val="ListBullet"/>
        <w:spacing w:after="60"/>
        <w:ind w:left="317" w:hanging="187"/>
      </w:pPr>
      <w:r>
        <w:t>What photo-recognition categories and accuracy level will the app support, and when should it switch users to barcode scanning?</w:t>
      </w:r>
    </w:p>
    <w:p>
      <w:pPr>
        <w:pStyle w:val="ListBullet"/>
        <w:spacing w:after="60"/>
        <w:ind w:left="317" w:hanging="187"/>
      </w:pPr>
      <w:r>
        <w:t>On which screens should the assistant appear, and should the mascot show a greeting before opening the full-screen assistant?</w:t>
      </w:r>
    </w:p>
    <w:p>
      <w:pPr>
        <w:pStyle w:val="ListBullet"/>
        <w:spacing w:after="60"/>
        <w:ind w:left="317" w:hanging="187"/>
      </w:pPr>
      <w:r>
        <w:t>Should challenges have a separate page or section from milestones?</w:t>
      </w:r>
    </w:p>
    <w:p>
      <w:pPr>
        <w:pStyle w:val="ListBullet"/>
        <w:spacing w:after="60"/>
        <w:ind w:left="317" w:hanging="187"/>
      </w:pPr>
      <w:r>
        <w:t>What did the reference to three or four people mean, and where should user-testing feedback cards be published and actioned?</w:t>
      </w:r>
    </w:p>
    <w:p>
      <w:pPr>
        <w:pStyle w:val="ListBullet"/>
        <w:spacing w:after="60"/>
        <w:ind w:left="317" w:hanging="187"/>
      </w:pPr>
      <w:r>
        <w:t>Is voice input, spoken output, or an always-listening mode feasible and appropriate for a future iteration?</w:t>
      </w:r>
    </w:p>
    <w:p>
      <w:pPr>
        <w:pStyle w:val="ListBullet"/>
        <w:spacing w:after="60"/>
        <w:ind w:left="317" w:hanging="187"/>
      </w:pPr>
      <w:r>
        <w:t>What reporting cadence and measures would be useful for a community or seasonal impact report?</w:t>
      </w:r>
    </w:p>
    <w:sectPr w:rsidR="00FC693F" w:rsidRPr="0006063C" w:rsidSect="00034616">
      <w:footerReference w:type="default" r:id="rId9"/>
      <w:pgSz w:w="11909" w:h="16834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9737D"/>
        <w:sz w:val="16"/>
      </w:rPr>
      <w:t xml:space="preserve">KitchMemo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 Feedback Meeting Minutes</dc:title>
  <dc:subject>KitchMemo mentor feedback meeting, 27 September 2026</dc:subject>
  <dc:creator>KitchMemo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