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0"/>
          <w:bCs w:val="0"/>
          <w:sz w:val="40"/>
          <w:szCs w:val="40"/>
        </w:rPr>
      </w:pPr>
      <w:bookmarkStart w:colFirst="0" w:colLast="0" w:name="_heading=h.l8eo9u51n1p7" w:id="0"/>
      <w:bookmarkEnd w:id="0"/>
      <w:r w:rsidDel="00000000" w:rsidR="00000000" w:rsidRPr="00000000">
        <w:rPr>
          <w:rtl w:val="0"/>
        </w:rPr>
        <w:t xml:space="preserve">Экзаменационные вопросы по курсу “Основы молекулярной биофизики и моделирование биомолекул”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Химическая структура белков и пептидов.</w:t>
      </w:r>
      <w:r w:rsidDel="00000000" w:rsidR="00000000" w:rsidRPr="00000000">
        <w:rPr>
          <w:rtl w:val="0"/>
        </w:rPr>
        <w:t xml:space="preserve"> Аминокислоты. Пептидная связь. L- и D-аминокислоты. Физико-химические свойства аминокислот. Конформация белковой цепи. Торсионные углы. Парадокс Левинталя. Примеры белков в организме и вне его.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Уровни структурной организации белковых молекул (1–4).</w:t>
      </w:r>
      <w:r w:rsidDel="00000000" w:rsidR="00000000" w:rsidRPr="00000000">
        <w:rPr>
          <w:rtl w:val="0"/>
        </w:rPr>
        <w:t xml:space="preserve"> Основные типы вторичных структур. Взаимодействия, лежащие в основе стабилизации пространственной структуры белков. Торсионные углы. Карты Рамачандрана.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Доменная организация белковых молекул.</w:t>
      </w:r>
      <w:r w:rsidDel="00000000" w:rsidR="00000000" w:rsidRPr="00000000">
        <w:rPr>
          <w:rtl w:val="0"/>
        </w:rPr>
        <w:t xml:space="preserve"> Взаимосвязь структура–функция. Понятие о гомологии белков. Эволюция белковых структур.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Первичная структура белка.</w:t>
      </w:r>
      <w:r w:rsidDel="00000000" w:rsidR="00000000" w:rsidRPr="00000000">
        <w:rPr>
          <w:rtl w:val="0"/>
        </w:rPr>
        <w:t xml:space="preserve"> Методы определения аминокислотных последовательностей. Базы данных аминокислотных последовательностей и основные методы работы с ними. Поиск в базах, способы и цель построения выравниваний. Формат файла последовательности и выравнивания. Как можно определить вторичную структуру белка?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Методы определения пространственной структуры белков.</w:t>
      </w:r>
      <w:r w:rsidDel="00000000" w:rsidR="00000000" w:rsidRPr="00000000">
        <w:rPr>
          <w:rtl w:val="0"/>
        </w:rPr>
        <w:t xml:space="preserve"> Основные достоинства и недостатки разных методов. Особенности применения в случае мембранных белков. База данных PDB. Формат pdb-файла.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Основная догма молекулярной биологии.</w:t>
      </w:r>
      <w:r w:rsidDel="00000000" w:rsidR="00000000" w:rsidRPr="00000000">
        <w:rPr>
          <w:rtl w:val="0"/>
        </w:rPr>
        <w:t xml:space="preserve"> Что изучают геномика, протеомика и другие «омики»? Базы геномных данных.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Химическая структура нуклеиновых кислот.</w:t>
      </w:r>
      <w:r w:rsidDel="00000000" w:rsidR="00000000" w:rsidRPr="00000000">
        <w:rPr>
          <w:rtl w:val="0"/>
        </w:rPr>
        <w:t xml:space="preserve"> Двойная спираль и история ее открытия. Отличия ДНК от РНК. Их роль в организме. Генетический код. Основные разновидности молекул РНК. Хромосомы, упаковка ДНК. Хроматин и его составляющие. Репликация ДНК.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Основные генетические методы:</w:t>
      </w:r>
      <w:r w:rsidDel="00000000" w:rsidR="00000000" w:rsidRPr="00000000">
        <w:rPr>
          <w:rtl w:val="0"/>
        </w:rPr>
        <w:t xml:space="preserve"> полимеразная цепная реакция, секвенирование ДНК.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Транскрипция и трансляция.</w:t>
      </w:r>
      <w:r w:rsidDel="00000000" w:rsidR="00000000" w:rsidRPr="00000000">
        <w:rPr>
          <w:rtl w:val="0"/>
        </w:rPr>
        <w:t xml:space="preserve"> Рибосома как пример молекулярной машины. Гипотеза РНК-мира.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Липиды, мембраны и мембранные белки.</w:t>
      </w:r>
      <w:r w:rsidDel="00000000" w:rsidR="00000000" w:rsidRPr="00000000">
        <w:rPr>
          <w:rtl w:val="0"/>
        </w:rPr>
        <w:t xml:space="preserve"> Гидрофобный эффект. Самоорганизация липидных молекул. Типы структур, образуемых липидами в водном окружении. Отличие клеточной мембраны от липидного бислоя. Химическая структура липидов мембраны. Отличия мембран архей, бактерий, эукариот. Моделирование биомембран методом МД.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Основные типы мембранных белков.</w:t>
      </w:r>
      <w:r w:rsidDel="00000000" w:rsidR="00000000" w:rsidRPr="00000000">
        <w:rPr>
          <w:rtl w:val="0"/>
        </w:rPr>
        <w:t xml:space="preserve"> Рецепторы. Ионные каналы.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Основные задачи структурной биоинформатики.</w:t>
      </w:r>
      <w:r w:rsidDel="00000000" w:rsidR="00000000" w:rsidRPr="00000000">
        <w:rPr>
          <w:rtl w:val="0"/>
        </w:rPr>
        <w:t xml:space="preserve"> базы данных биологической информации (базы данных нуклеотидных и аминокислотных последовательностей; базы данных функциональных мотивов и паттернов, базы данных пространственных структур биомолекул). Форматы файлов. Методы работы с аминокислотными последовательностями.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Моделирование структуры белков на основании гомологии.</w:t>
      </w:r>
      <w:r w:rsidDel="00000000" w:rsidR="00000000" w:rsidRPr="00000000">
        <w:rPr>
          <w:rtl w:val="0"/>
        </w:rPr>
        <w:t xml:space="preserve"> Суть метода; этапы построения модели; выбор структурного шаблона; оценка качества полученных моделей. Понятие “белковой вселенной”. Фолдинг белка, возможности физического моделирования. ПО для моделирования по гомологии. Alpha fold: является ли он разновидностью моделирования по гомологии?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Молекулярный докинг.</w:t>
      </w:r>
      <w:r w:rsidDel="00000000" w:rsidR="00000000" w:rsidRPr="00000000">
        <w:rPr>
          <w:rtl w:val="0"/>
        </w:rPr>
        <w:t xml:space="preserve"> Основные понятия фармакологии, идея химического пространства. Экспериментальный и компьютерный скрининг. Суть метода докинга; ограничения; оценочные функции и проблема выбора корректных решений. Отличия белок-лигандного и белок-белкового докинга. Базы данных химических соединений.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Методы эмпирических силовых полей.</w:t>
      </w:r>
      <w:r w:rsidDel="00000000" w:rsidR="00000000" w:rsidRPr="00000000">
        <w:rPr>
          <w:rtl w:val="0"/>
        </w:rPr>
        <w:t xml:space="preserve"> Основная концепция. Выражение потенциальной энергии и виды слагаемых. Минимизация энергии. История развития метода ЭСП.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Метод молекулярной динамики.</w:t>
      </w:r>
      <w:r w:rsidDel="00000000" w:rsidR="00000000" w:rsidRPr="00000000">
        <w:rPr>
          <w:rtl w:val="0"/>
        </w:rPr>
        <w:t xml:space="preserve"> Физические основы метода; основные параметры расчёта и критерии их выбора (шаг интегрирования, радиусы обрезания потенциалов, термостатирование, баростат); примеры программных реализаций метода. Особенности моделирования биомембран. Длинный расчет МД на примере виллина, S-белка коронавируса или другом.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Метод Монте-Карло.</w:t>
      </w:r>
      <w:r w:rsidDel="00000000" w:rsidR="00000000" w:rsidRPr="00000000">
        <w:rPr>
          <w:rtl w:val="0"/>
        </w:rPr>
        <w:t xml:space="preserve"> Основы метода, критерий Метрополиса. Rosetta, варианты применения.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sz w:val="40"/>
      <w:szCs w:val="40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rorJFVPcZzzex5u3nWIeEloyg==">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2023-12-08T07:25:00Z</dcterms:created>
  <dc:creator>Заварзина Яна</dc:creator>
</cp:coreProperties>
</file>