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rFonts w:ascii="Times New Roman" w:hAnsi="Times New Roman"/>
          <w:b/>
          <w:sz w:val="28"/>
        </w:rPr>
        <w:t>Chandigarh Group of Colleges</w:t>
      </w:r>
    </w:p>
    <w:p>
      <w:pPr>
        <w:spacing w:after="40"/>
        <w:jc w:val="center"/>
      </w:pPr>
      <w:r>
        <w:rPr>
          <w:rFonts w:ascii="Times New Roman" w:hAnsi="Times New Roman"/>
          <w:b/>
          <w:sz w:val="28"/>
        </w:rPr>
        <w:t>College of Engineering</w:t>
      </w:r>
    </w:p>
    <w:p>
      <w:pPr>
        <w:spacing w:after="400"/>
        <w:jc w:val="center"/>
      </w:pPr>
      <w:r>
        <w:rPr>
          <w:rFonts w:ascii="Times New Roman" w:hAnsi="Times New Roman"/>
          <w:b w:val="0"/>
          <w:sz w:val="24"/>
        </w:rPr>
        <w:t>Landran, Mohali – 140307</w:t>
      </w:r>
    </w:p>
    <w:p/>
    <w:p/>
    <w:p>
      <w:pPr>
        <w:spacing w:after="400"/>
        <w:jc w:val="center"/>
      </w:pPr>
      <w:r>
        <w:rPr>
          <w:rFonts w:ascii="Times New Roman" w:hAnsi="Times New Roman"/>
          <w:b/>
          <w:sz w:val="26"/>
        </w:rPr>
        <w:t>Department of Computer Science &amp; Engineering</w:t>
      </w:r>
    </w:p>
    <w:p/>
    <w:p>
      <w:pPr>
        <w:spacing w:after="200"/>
        <w:jc w:val="center"/>
      </w:pPr>
      <w:r>
        <w:rPr>
          <w:rFonts w:ascii="Times New Roman" w:hAnsi="Times New Roman"/>
          <w:b/>
          <w:sz w:val="32"/>
        </w:rPr>
        <w:t>PROJECT REPORT</w:t>
      </w:r>
    </w:p>
    <w:p>
      <w:pPr>
        <w:spacing w:after="200"/>
        <w:jc w:val="center"/>
      </w:pPr>
      <w:r>
        <w:rPr>
          <w:rFonts w:ascii="Times New Roman" w:hAnsi="Times New Roman"/>
          <w:b w:val="0"/>
          <w:sz w:val="26"/>
        </w:rPr>
        <w:t>On</w:t>
      </w:r>
    </w:p>
    <w:p>
      <w:pPr>
        <w:spacing w:after="120"/>
        <w:jc w:val="center"/>
      </w:pPr>
      <w:r>
        <w:rPr>
          <w:rFonts w:ascii="Times New Roman" w:hAnsi="Times New Roman"/>
          <w:b/>
          <w:sz w:val="28"/>
        </w:rPr>
        <w:t>QUANTREGIME AI: MARKET REGIME DETECTION AND ASSET PRICE FORECASTING</w:t>
      </w:r>
    </w:p>
    <w:p>
      <w:pPr>
        <w:spacing w:after="600"/>
        <w:jc w:val="center"/>
      </w:pPr>
      <w:r>
        <w:rPr>
          <w:rFonts w:ascii="Times New Roman" w:hAnsi="Times New Roman"/>
          <w:b/>
          <w:sz w:val="28"/>
        </w:rPr>
        <w:t>USING MARKOV CHAINS AND MACHINE LEARNING REGRESSION</w:t>
      </w:r>
    </w:p>
    <w:p/>
    <w:p/>
    <w:p>
      <w:pPr>
        <w:spacing w:after="80"/>
        <w:jc w:val="center"/>
      </w:pPr>
      <w:r>
        <w:rPr>
          <w:rFonts w:ascii="Times New Roman" w:hAnsi="Times New Roman"/>
          <w:b w:val="0"/>
          <w:sz w:val="24"/>
        </w:rPr>
        <w:t>Submitted in Partial Fulfillment of the Requirements</w:t>
      </w:r>
    </w:p>
    <w:p>
      <w:pPr>
        <w:spacing w:after="80"/>
        <w:jc w:val="center"/>
      </w:pPr>
      <w:r>
        <w:rPr>
          <w:rFonts w:ascii="Times New Roman" w:hAnsi="Times New Roman"/>
          <w:b w:val="0"/>
          <w:sz w:val="24"/>
        </w:rPr>
        <w:t>for the Award of the Degree of</w:t>
      </w:r>
    </w:p>
    <w:p>
      <w:pPr>
        <w:spacing w:after="80"/>
        <w:jc w:val="center"/>
      </w:pPr>
      <w:r>
        <w:rPr>
          <w:rFonts w:ascii="Times New Roman" w:hAnsi="Times New Roman"/>
          <w:b/>
          <w:sz w:val="26"/>
        </w:rPr>
        <w:t>Bachelor of Technology</w:t>
      </w:r>
    </w:p>
    <w:p>
      <w:pPr>
        <w:spacing w:after="80"/>
        <w:jc w:val="center"/>
      </w:pPr>
      <w:r>
        <w:rPr>
          <w:rFonts w:ascii="Times New Roman" w:hAnsi="Times New Roman"/>
          <w:b w:val="0"/>
          <w:sz w:val="24"/>
        </w:rPr>
        <w:t>in</w:t>
      </w:r>
    </w:p>
    <w:p>
      <w:pPr>
        <w:spacing w:after="600"/>
        <w:jc w:val="center"/>
      </w:pPr>
      <w:r>
        <w:rPr>
          <w:rFonts w:ascii="Times New Roman" w:hAnsi="Times New Roman"/>
          <w:b/>
          <w:sz w:val="26"/>
        </w:rPr>
        <w:t>Computer Science &amp; Engineering</w:t>
      </w:r>
    </w:p>
    <w:p/>
    <w:p/>
    <w:p>
      <w:pPr>
        <w:spacing w:after="160"/>
        <w:jc w:val="center"/>
      </w:pPr>
      <w:r>
        <w:rPr>
          <w:rFonts w:ascii="Times New Roman" w:hAnsi="Times New Roman"/>
          <w:b/>
          <w:sz w:val="24"/>
        </w:rPr>
        <w:t>Submitted By:</w:t>
      </w:r>
    </w:p>
    <w:tbl>
      <w:tblPr>
        <w:tblStyle w:val="TableGrid"/>
        <w:tblW w:type="auto" w:w="0"/>
        <w:tblLook w:firstColumn="1" w:firstRow="1" w:lastColumn="0" w:lastRow="0" w:noHBand="0" w:noVBand="1" w:val="04A0"/>
      </w:tblPr>
      <w:tblGrid>
        <w:gridCol w:w="4773"/>
        <w:gridCol w:w="4773"/>
      </w:tblGrid>
      <w:tr>
        <w:tc>
          <w:tcPr>
            <w:tcW w:type="dxa" w:w="4773"/>
          </w:tcPr>
          <w:p>
            <w:pPr>
              <w:jc w:val="center"/>
            </w:pPr>
            <w:r>
              <w:rPr>
                <w:rFonts w:ascii="Times New Roman" w:hAnsi="Times New Roman"/>
                <w:b/>
                <w:sz w:val="24"/>
              </w:rPr>
              <w:t>Student Name</w:t>
            </w:r>
          </w:p>
        </w:tc>
        <w:tc>
          <w:tcPr>
            <w:tcW w:type="dxa" w:w="4773"/>
          </w:tcPr>
          <w:p>
            <w:pPr>
              <w:jc w:val="center"/>
            </w:pPr>
            <w:r>
              <w:rPr>
                <w:rFonts w:ascii="Times New Roman" w:hAnsi="Times New Roman"/>
                <w:b/>
                <w:sz w:val="24"/>
              </w:rPr>
              <w:t>Roll No.</w:t>
            </w:r>
          </w:p>
        </w:tc>
      </w:tr>
    </w:tbl>
    <w:p/>
    <w:p>
      <w:pPr>
        <w:spacing w:after="600"/>
        <w:jc w:val="center"/>
      </w:pPr>
      <w:r>
        <w:rPr>
          <w:rFonts w:ascii="Times New Roman" w:hAnsi="Times New Roman"/>
          <w:b/>
          <w:sz w:val="24"/>
        </w:rPr>
        <w:t>Faculty Guide: [Guide Name &amp; Designation]</w:t>
      </w:r>
    </w:p>
    <w:p>
      <w:pPr>
        <w:spacing w:after="80"/>
        <w:jc w:val="center"/>
      </w:pPr>
      <w:r>
        <w:rPr>
          <w:rFonts w:ascii="Times New Roman" w:hAnsi="Times New Roman"/>
          <w:b w:val="0"/>
          <w:sz w:val="24"/>
        </w:rPr>
        <w:t>Session: 2025 – 2026</w:t>
      </w:r>
    </w:p>
    <w:p>
      <w:r>
        <w:br w:type="page"/>
      </w:r>
    </w:p>
    <w:p>
      <w:pPr>
        <w:pStyle w:val="Heading1"/>
        <w:jc w:val="center"/>
      </w:pPr>
      <w:r>
        <w:rPr>
          <w:rFonts w:ascii="Times New Roman" w:hAnsi="Times New Roman"/>
          <w:color w:val="000000"/>
        </w:rPr>
        <w:t>CERTIFICATE</w:t>
      </w:r>
    </w:p>
    <w:p/>
    <w:p>
      <w:pPr>
        <w:spacing w:after="120" w:line="360" w:lineRule="exact"/>
        <w:ind w:firstLine="709"/>
      </w:pPr>
      <w:r>
        <w:rPr>
          <w:rFonts w:ascii="Times New Roman" w:hAnsi="Times New Roman"/>
          <w:b w:val="0"/>
          <w:i w:val="0"/>
          <w:sz w:val="24"/>
        </w:rPr>
        <w:t>I/We hereby certify that the work presented in the B.Tech. Major Project Report entitled "QUANTREGIME AI: Market Regime Detection and Asset Price Forecasting Using Markov Chains and Machine Learning Regression," in partial fulfillment of the requirements for the award of the Bachelor of Technology in Computer Science &amp; Engineering, submitted to the Department of Computer Science &amp; Engineering of CGC – College of Engineering, Landran, Mohali, Punjab, is an authentic record of our own work carried out during the academic session 2025–2026 under the supervision of [Supervisor Name &amp; Designation], Department of CSE.</w:t>
      </w:r>
    </w:p>
    <w:p>
      <w:pPr>
        <w:spacing w:after="120" w:line="360" w:lineRule="exact"/>
        <w:ind w:firstLine="709"/>
      </w:pPr>
      <w:r>
        <w:rPr>
          <w:rFonts w:ascii="Times New Roman" w:hAnsi="Times New Roman"/>
          <w:b w:val="0"/>
          <w:i w:val="0"/>
          <w:sz w:val="24"/>
        </w:rPr>
        <w:t>The matter presented in this Project Report has not been submitted by us for the award of any other degree elsewhere.</w:t>
      </w:r>
    </w:p>
    <w:p/>
    <w:p/>
    <w:p>
      <w:r>
        <w:rPr>
          <w:b/>
        </w:rPr>
        <w:t>Signature of Student(s)</w:t>
      </w:r>
    </w:p>
    <w:p>
      <w:r>
        <w:t>[Student Name(s) &amp; Roll No.]</w:t>
      </w:r>
    </w:p>
    <w:p/>
    <w:p>
      <w:r>
        <w:rPr>
          <w:b/>
        </w:rPr>
        <w:t>Signature of Supervisor:</w:t>
      </w:r>
    </w:p>
    <w:p>
      <w:r>
        <w:t>[Name &amp; Designation]</w:t>
      </w:r>
    </w:p>
    <w:p/>
    <w:p>
      <w:r>
        <w:rPr>
          <w:b/>
        </w:rPr>
        <w:t>Head of Department</w:t>
      </w:r>
    </w:p>
    <w:p>
      <w:r>
        <w:t>Department of Computer Science &amp; Engineering</w:t>
      </w:r>
    </w:p>
    <w:p>
      <w:r>
        <w:t>CGC – College of Engineering, Landran, Mohali</w:t>
      </w:r>
    </w:p>
    <w:p>
      <w:r>
        <w:br w:type="page"/>
      </w:r>
    </w:p>
    <w:p>
      <w:pPr>
        <w:pStyle w:val="Heading1"/>
        <w:jc w:val="center"/>
      </w:pPr>
      <w:r>
        <w:rPr>
          <w:rFonts w:ascii="Times New Roman" w:hAnsi="Times New Roman"/>
          <w:color w:val="000000"/>
        </w:rPr>
        <w:t>ACKNOWLEDGEMENT</w:t>
      </w:r>
    </w:p>
    <w:p/>
    <w:p>
      <w:pPr>
        <w:spacing w:after="120" w:line="360" w:lineRule="exact"/>
        <w:ind w:firstLine="709"/>
      </w:pPr>
      <w:r>
        <w:rPr>
          <w:rFonts w:ascii="Times New Roman" w:hAnsi="Times New Roman"/>
          <w:b w:val="0"/>
          <w:i w:val="0"/>
          <w:sz w:val="24"/>
        </w:rPr>
        <w:t>We would like to place on record our deep sense of gratitude to our Faculty Guide, Department of Computer Science &amp; Engineering, CGC – College of Engineering, Landran, Mohali, for his/her generous guidance, continuous encouragement, and invaluable suggestions throughout the course of this project work.</w:t>
      </w:r>
    </w:p>
    <w:p>
      <w:pPr>
        <w:spacing w:after="120" w:line="360" w:lineRule="exact"/>
        <w:ind w:firstLine="709"/>
      </w:pPr>
      <w:r>
        <w:rPr>
          <w:rFonts w:ascii="Times New Roman" w:hAnsi="Times New Roman"/>
          <w:b w:val="0"/>
          <w:i w:val="0"/>
          <w:sz w:val="24"/>
        </w:rPr>
        <w:t>We also express our sincere thanks to the Head of the Department of Computer Science &amp; Engineering for providing us with the necessary infrastructure and resources that made this work possible.</w:t>
      </w:r>
    </w:p>
    <w:p>
      <w:pPr>
        <w:spacing w:after="120" w:line="360" w:lineRule="exact"/>
        <w:ind w:firstLine="709"/>
      </w:pPr>
      <w:r>
        <w:rPr>
          <w:rFonts w:ascii="Times New Roman" w:hAnsi="Times New Roman"/>
          <w:b w:val="0"/>
          <w:i w:val="0"/>
          <w:sz w:val="24"/>
        </w:rPr>
        <w:t>We extend our heartfelt appreciation to our peers and classmates whose constructive feedback during seminars enriched the quality of this work. Their insightful comments and suggestions have been invaluable.</w:t>
      </w:r>
    </w:p>
    <w:p>
      <w:pPr>
        <w:spacing w:after="120" w:line="360" w:lineRule="exact"/>
        <w:ind w:firstLine="709"/>
      </w:pPr>
      <w:r>
        <w:rPr>
          <w:rFonts w:ascii="Times New Roman" w:hAnsi="Times New Roman"/>
          <w:b w:val="0"/>
          <w:i w:val="0"/>
          <w:sz w:val="24"/>
        </w:rPr>
        <w:t>Finally, we thank the open-source communities behind Python, NumPy, SciPy, Scikit-Learn, Plotly, and Streamlit, whose tools provided the technical foundation for this entire project.</w:t>
      </w:r>
    </w:p>
    <w:p/>
    <w:p/>
    <w:p>
      <w:r>
        <w:rPr>
          <w:b/>
        </w:rPr>
        <w:t>Signature(s) of Students</w:t>
      </w:r>
    </w:p>
    <w:p>
      <w:r>
        <w:t>[Name(s) &amp; Roll No.]</w:t>
      </w:r>
    </w:p>
    <w:p>
      <w:r>
        <w:br w:type="page"/>
      </w:r>
    </w:p>
    <w:p>
      <w:pPr>
        <w:pStyle w:val="Heading1"/>
        <w:jc w:val="center"/>
      </w:pPr>
      <w:r>
        <w:rPr>
          <w:rFonts w:ascii="Times New Roman" w:hAnsi="Times New Roman"/>
          <w:color w:val="000000"/>
        </w:rPr>
        <w:t>ABSTRACT</w:t>
      </w:r>
    </w:p>
    <w:p/>
    <w:p>
      <w:pPr>
        <w:spacing w:after="120" w:line="360" w:lineRule="exact"/>
        <w:ind w:firstLine="709"/>
      </w:pPr>
      <w:r>
        <w:rPr>
          <w:rFonts w:ascii="Times New Roman" w:hAnsi="Times New Roman"/>
          <w:b w:val="0"/>
          <w:i w:val="0"/>
          <w:sz w:val="24"/>
        </w:rPr>
        <w:t>Financial markets are characterised by structurally distinct behavioural phases — commonly referred to as Bull (expansion), Neutral (consolidation), and Bear (correction/high-volatility) regimes. Conventional machine learning regression models applied uniformly over entire historical price series fail to capture this non-stationary, regime-dependent nature of market dynamics. The present project proposes and implements a novel hybrid architecture called QuantRegime AI, which integrates First-Order Discrete-Time Markov Chains (DTMC) with Regime-Conditioned Machine Learning Regressors and Stochastic Monte Carlo Simulation for forward asset price trajectory generation.</w:t>
      </w:r>
    </w:p>
    <w:p>
      <w:pPr>
        <w:spacing w:after="120" w:line="360" w:lineRule="exact"/>
        <w:ind w:firstLine="709"/>
      </w:pPr>
      <w:r>
        <w:rPr>
          <w:rFonts w:ascii="Times New Roman" w:hAnsi="Times New Roman"/>
          <w:b w:val="0"/>
          <w:i w:val="0"/>
          <w:sz w:val="24"/>
        </w:rPr>
        <w:t>Market regimes are discovered in an unsupervised manner using Gaussian Mixture Models (GMM), a probabilistic clustering technique based on the Expectation-Maximisation (EM) algorithm, applied over a multi-dimensional feature space of daily log-returns, 20-day realised volatility, and 20/50-day moving average trend spreads. Once regimes are labelled, a First-Order Markov Chain is fitted to the empirical regime sequence, yielding the Transition Probability Matrix P, the long-run stationary equilibrium distribution π (satisfying πP = π), and expected regime holding durations E[T_i] = 1 / (1 – P_ii).</w:t>
      </w:r>
    </w:p>
    <w:p>
      <w:pPr>
        <w:spacing w:after="120" w:line="360" w:lineRule="exact"/>
        <w:ind w:firstLine="709"/>
      </w:pPr>
      <w:r>
        <w:rPr>
          <w:rFonts w:ascii="Times New Roman" w:hAnsi="Times New Roman"/>
          <w:b w:val="0"/>
          <w:i w:val="0"/>
          <w:sz w:val="24"/>
        </w:rPr>
        <w:t>Three regime-specific ML sub-models (Ridge Regression, Polynomial Regression with degree-2 feature expansion, and Random Forest Ensemble) are trained independently on data partitioned by the active Markov state. These conditioned predictors are benchmarked against a global naive baseline trained over all regimes simultaneously. The Markov-conditioned architecture demonstrates improvement in Return Sign Directional Accuracy, R² coefficient, and RMSE.</w:t>
      </w:r>
    </w:p>
    <w:p>
      <w:pPr>
        <w:spacing w:after="120" w:line="360" w:lineRule="exact"/>
        <w:ind w:firstLine="709"/>
      </w:pPr>
      <w:r>
        <w:rPr>
          <w:rFonts w:ascii="Times New Roman" w:hAnsi="Times New Roman"/>
          <w:b w:val="0"/>
          <w:i w:val="0"/>
          <w:sz w:val="24"/>
        </w:rPr>
        <w:t>The Monte Carlo simulation engine generates 150 forward stochastic price trajectories by chaining Markov state transitions with regime-specific ML drift predictions and empirical residual shocks sampled from historical model errors. Risk metrics including 95% Value-at-Risk (VaR) and 80%/50% probability confidence intervals are computed across the simulation ensemble.</w:t>
      </w:r>
    </w:p>
    <w:p>
      <w:pPr>
        <w:spacing w:after="120" w:line="360" w:lineRule="exact"/>
        <w:ind w:firstLine="709"/>
      </w:pPr>
      <w:r>
        <w:rPr>
          <w:rFonts w:ascii="Times New Roman" w:hAnsi="Times New Roman"/>
          <w:b w:val="0"/>
          <w:i w:val="0"/>
          <w:sz w:val="24"/>
        </w:rPr>
        <w:t>The entire system is presented as an interactive, dark-mode Streamlit dashboard with real-time controls for stress-testing Black Swan market crashes and Bull surges, a live Markov state transition network graph, a probability fan forecast cone, regime-coloured OHLC candlestick charts, and an in-built Faculty Viva Q&amp;A reference panel. A high-resolution 300-DPI academic figure is also exportable from within the dashboard for semester project report submission.</w:t>
      </w:r>
    </w:p>
    <w:p>
      <w:r>
        <w:br w:type="page"/>
      </w:r>
    </w:p>
    <w:p>
      <w:pPr>
        <w:pStyle w:val="Heading1"/>
        <w:jc w:val="center"/>
      </w:pPr>
      <w:r>
        <w:rPr>
          <w:rFonts w:ascii="Times New Roman" w:hAnsi="Times New Roman"/>
          <w:color w:val="000000"/>
        </w:rPr>
        <w:t>TABLE OF CONTENTS</w:t>
      </w:r>
    </w:p>
    <w:p/>
    <w:tbl>
      <w:tblPr>
        <w:tblW w:type="auto" w:w="0"/>
        <w:tblLook w:firstColumn="1" w:firstRow="1" w:lastColumn="0" w:lastRow="0" w:noHBand="0" w:noVBand="1" w:val="04A0"/>
      </w:tblPr>
      <w:tblGrid>
        <w:gridCol w:w="7937"/>
        <w:gridCol w:w="1134"/>
      </w:tblGrid>
      <w:tr>
        <w:tc>
          <w:tcPr>
            <w:tcW w:type="dxa" w:w="4773"/>
          </w:tcPr>
          <w:p>
            <w:r>
              <w:rPr>
                <w:rFonts w:ascii="Times New Roman" w:hAnsi="Times New Roman"/>
                <w:sz w:val="24"/>
              </w:rPr>
              <w:t>Certificate</w:t>
            </w:r>
          </w:p>
        </w:tc>
        <w:tc>
          <w:tcPr>
            <w:tcW w:type="dxa" w:w="4773"/>
          </w:tcPr>
          <w:p>
            <w:pPr>
              <w:jc w:val="right"/>
            </w:pPr>
            <w:r>
              <w:rPr>
                <w:rFonts w:ascii="Times New Roman" w:hAnsi="Times New Roman"/>
                <w:sz w:val="24"/>
              </w:rPr>
              <w:t>i</w:t>
            </w:r>
          </w:p>
        </w:tc>
      </w:tr>
      <w:tr>
        <w:tc>
          <w:tcPr>
            <w:tcW w:type="dxa" w:w="4773"/>
          </w:tcPr>
          <w:p>
            <w:r>
              <w:rPr>
                <w:rFonts w:ascii="Times New Roman" w:hAnsi="Times New Roman"/>
                <w:sz w:val="24"/>
              </w:rPr>
              <w:t>Acknowledgement</w:t>
            </w:r>
          </w:p>
        </w:tc>
        <w:tc>
          <w:tcPr>
            <w:tcW w:type="dxa" w:w="4773"/>
          </w:tcPr>
          <w:p>
            <w:pPr>
              <w:jc w:val="right"/>
            </w:pPr>
            <w:r>
              <w:rPr>
                <w:rFonts w:ascii="Times New Roman" w:hAnsi="Times New Roman"/>
                <w:sz w:val="24"/>
              </w:rPr>
              <w:t>ii</w:t>
            </w:r>
          </w:p>
        </w:tc>
      </w:tr>
      <w:tr>
        <w:tc>
          <w:tcPr>
            <w:tcW w:type="dxa" w:w="4773"/>
          </w:tcPr>
          <w:p>
            <w:r>
              <w:rPr>
                <w:rFonts w:ascii="Times New Roman" w:hAnsi="Times New Roman"/>
                <w:sz w:val="24"/>
              </w:rPr>
              <w:t>Abstract</w:t>
            </w:r>
          </w:p>
        </w:tc>
        <w:tc>
          <w:tcPr>
            <w:tcW w:type="dxa" w:w="4773"/>
          </w:tcPr>
          <w:p>
            <w:pPr>
              <w:jc w:val="right"/>
            </w:pPr>
            <w:r>
              <w:rPr>
                <w:rFonts w:ascii="Times New Roman" w:hAnsi="Times New Roman"/>
                <w:sz w:val="24"/>
              </w:rPr>
              <w:t>iii</w:t>
            </w:r>
          </w:p>
        </w:tc>
      </w:tr>
      <w:tr>
        <w:tc>
          <w:tcPr>
            <w:tcW w:type="dxa" w:w="4773"/>
          </w:tcPr>
          <w:p>
            <w:r>
              <w:rPr>
                <w:rFonts w:ascii="Times New Roman" w:hAnsi="Times New Roman"/>
                <w:sz w:val="24"/>
              </w:rPr>
              <w:t>List of Tables</w:t>
            </w:r>
          </w:p>
        </w:tc>
        <w:tc>
          <w:tcPr>
            <w:tcW w:type="dxa" w:w="4773"/>
          </w:tcPr>
          <w:p>
            <w:pPr>
              <w:jc w:val="right"/>
            </w:pPr>
            <w:r>
              <w:rPr>
                <w:rFonts w:ascii="Times New Roman" w:hAnsi="Times New Roman"/>
                <w:sz w:val="24"/>
              </w:rPr>
              <w:t>iv</w:t>
            </w:r>
          </w:p>
        </w:tc>
      </w:tr>
      <w:tr>
        <w:tc>
          <w:tcPr>
            <w:tcW w:type="dxa" w:w="4773"/>
          </w:tcPr>
          <w:p>
            <w:r>
              <w:rPr>
                <w:rFonts w:ascii="Times New Roman" w:hAnsi="Times New Roman"/>
                <w:sz w:val="24"/>
              </w:rPr>
              <w:t>List of Figures</w:t>
            </w:r>
          </w:p>
        </w:tc>
        <w:tc>
          <w:tcPr>
            <w:tcW w:type="dxa" w:w="4773"/>
          </w:tcPr>
          <w:p>
            <w:pPr>
              <w:jc w:val="right"/>
            </w:pPr>
            <w:r>
              <w:rPr>
                <w:rFonts w:ascii="Times New Roman" w:hAnsi="Times New Roman"/>
                <w:sz w:val="24"/>
              </w:rPr>
              <w:t>v</w:t>
            </w:r>
          </w:p>
        </w:tc>
      </w:tr>
      <w:tr>
        <w:tc>
          <w:tcPr>
            <w:tcW w:type="dxa" w:w="4773"/>
          </w:tcPr>
          <w:p>
            <w:r>
              <w:rPr>
                <w:rFonts w:ascii="Times New Roman" w:hAnsi="Times New Roman"/>
                <w:sz w:val="24"/>
              </w:rPr>
              <w:t>Abbreviations &amp; Nomenclature</w:t>
            </w:r>
          </w:p>
        </w:tc>
        <w:tc>
          <w:tcPr>
            <w:tcW w:type="dxa" w:w="4773"/>
          </w:tcPr>
          <w:p>
            <w:pPr>
              <w:jc w:val="right"/>
            </w:pPr>
            <w:r>
              <w:rPr>
                <w:rFonts w:ascii="Times New Roman" w:hAnsi="Times New Roman"/>
                <w:sz w:val="24"/>
              </w:rPr>
              <w:t>vi</w:t>
            </w:r>
          </w:p>
        </w:tc>
      </w:tr>
      <w:tr>
        <w:tc>
          <w:tcPr>
            <w:tcW w:type="dxa" w:w="4773"/>
          </w:tcPr>
          <w:p>
            <w:r>
              <w:rPr>
                <w:rFonts w:ascii="Times New Roman" w:hAnsi="Times New Roman"/>
                <w:sz w:val="24"/>
              </w:rPr>
              <w:t>Chapter 1: Introduction</w:t>
            </w:r>
          </w:p>
        </w:tc>
        <w:tc>
          <w:tcPr>
            <w:tcW w:type="dxa" w:w="4773"/>
          </w:tcPr>
          <w:p>
            <w:pPr>
              <w:jc w:val="right"/>
            </w:pPr>
            <w:r>
              <w:rPr>
                <w:rFonts w:ascii="Times New Roman" w:hAnsi="Times New Roman"/>
                <w:sz w:val="24"/>
              </w:rPr>
              <w:t>1</w:t>
            </w:r>
          </w:p>
        </w:tc>
      </w:tr>
      <w:tr>
        <w:tc>
          <w:tcPr>
            <w:tcW w:type="dxa" w:w="4773"/>
          </w:tcPr>
          <w:p>
            <w:r>
              <w:rPr>
                <w:rFonts w:ascii="Times New Roman" w:hAnsi="Times New Roman"/>
                <w:sz w:val="24"/>
              </w:rPr>
              <w:t xml:space="preserve">    1.1 Background &amp; Motivation</w:t>
            </w:r>
          </w:p>
        </w:tc>
        <w:tc>
          <w:tcPr>
            <w:tcW w:type="dxa" w:w="4773"/>
          </w:tcPr>
          <w:p>
            <w:pPr>
              <w:jc w:val="right"/>
            </w:pPr>
            <w:r>
              <w:rPr>
                <w:rFonts w:ascii="Times New Roman" w:hAnsi="Times New Roman"/>
                <w:sz w:val="24"/>
              </w:rPr>
              <w:t>1</w:t>
            </w:r>
          </w:p>
        </w:tc>
      </w:tr>
      <w:tr>
        <w:tc>
          <w:tcPr>
            <w:tcW w:type="dxa" w:w="4773"/>
          </w:tcPr>
          <w:p>
            <w:r>
              <w:rPr>
                <w:rFonts w:ascii="Times New Roman" w:hAnsi="Times New Roman"/>
                <w:sz w:val="24"/>
              </w:rPr>
              <w:t xml:space="preserve">    1.2 Overview of Financial Market Regimes</w:t>
            </w:r>
          </w:p>
        </w:tc>
        <w:tc>
          <w:tcPr>
            <w:tcW w:type="dxa" w:w="4773"/>
          </w:tcPr>
          <w:p>
            <w:pPr>
              <w:jc w:val="right"/>
            </w:pPr>
            <w:r>
              <w:rPr>
                <w:rFonts w:ascii="Times New Roman" w:hAnsi="Times New Roman"/>
                <w:sz w:val="24"/>
              </w:rPr>
              <w:t>2</w:t>
            </w:r>
          </w:p>
        </w:tc>
      </w:tr>
      <w:tr>
        <w:tc>
          <w:tcPr>
            <w:tcW w:type="dxa" w:w="4773"/>
          </w:tcPr>
          <w:p>
            <w:r>
              <w:rPr>
                <w:rFonts w:ascii="Times New Roman" w:hAnsi="Times New Roman"/>
                <w:sz w:val="24"/>
              </w:rPr>
              <w:t xml:space="preserve">    1.3 Scope of the Project</w:t>
            </w:r>
          </w:p>
        </w:tc>
        <w:tc>
          <w:tcPr>
            <w:tcW w:type="dxa" w:w="4773"/>
          </w:tcPr>
          <w:p>
            <w:pPr>
              <w:jc w:val="right"/>
            </w:pPr>
            <w:r>
              <w:rPr>
                <w:rFonts w:ascii="Times New Roman" w:hAnsi="Times New Roman"/>
                <w:sz w:val="24"/>
              </w:rPr>
              <w:t>3</w:t>
            </w:r>
          </w:p>
        </w:tc>
      </w:tr>
      <w:tr>
        <w:tc>
          <w:tcPr>
            <w:tcW w:type="dxa" w:w="4773"/>
          </w:tcPr>
          <w:p>
            <w:r>
              <w:rPr>
                <w:rFonts w:ascii="Times New Roman" w:hAnsi="Times New Roman"/>
                <w:sz w:val="24"/>
              </w:rPr>
              <w:t xml:space="preserve">    1.4 Organisation of the Report</w:t>
            </w:r>
          </w:p>
        </w:tc>
        <w:tc>
          <w:tcPr>
            <w:tcW w:type="dxa" w:w="4773"/>
          </w:tcPr>
          <w:p>
            <w:pPr>
              <w:jc w:val="right"/>
            </w:pPr>
            <w:r>
              <w:rPr>
                <w:rFonts w:ascii="Times New Roman" w:hAnsi="Times New Roman"/>
                <w:sz w:val="24"/>
              </w:rPr>
              <w:t>4</w:t>
            </w:r>
          </w:p>
        </w:tc>
      </w:tr>
      <w:tr>
        <w:tc>
          <w:tcPr>
            <w:tcW w:type="dxa" w:w="4773"/>
          </w:tcPr>
          <w:p>
            <w:r>
              <w:rPr>
                <w:rFonts w:ascii="Times New Roman" w:hAnsi="Times New Roman"/>
                <w:sz w:val="24"/>
              </w:rPr>
              <w:t>Chapter 2: Literature Survey</w:t>
            </w:r>
          </w:p>
        </w:tc>
        <w:tc>
          <w:tcPr>
            <w:tcW w:type="dxa" w:w="4773"/>
          </w:tcPr>
          <w:p>
            <w:pPr>
              <w:jc w:val="right"/>
            </w:pPr>
            <w:r>
              <w:rPr>
                <w:rFonts w:ascii="Times New Roman" w:hAnsi="Times New Roman"/>
                <w:sz w:val="24"/>
              </w:rPr>
              <w:t>5</w:t>
            </w:r>
          </w:p>
        </w:tc>
      </w:tr>
      <w:tr>
        <w:tc>
          <w:tcPr>
            <w:tcW w:type="dxa" w:w="4773"/>
          </w:tcPr>
          <w:p>
            <w:r>
              <w:rPr>
                <w:rFonts w:ascii="Times New Roman" w:hAnsi="Times New Roman"/>
                <w:sz w:val="24"/>
              </w:rPr>
              <w:t xml:space="preserve">    2.1 Markov Models in Finance</w:t>
            </w:r>
          </w:p>
        </w:tc>
        <w:tc>
          <w:tcPr>
            <w:tcW w:type="dxa" w:w="4773"/>
          </w:tcPr>
          <w:p>
            <w:pPr>
              <w:jc w:val="right"/>
            </w:pPr>
            <w:r>
              <w:rPr>
                <w:rFonts w:ascii="Times New Roman" w:hAnsi="Times New Roman"/>
                <w:sz w:val="24"/>
              </w:rPr>
              <w:t>5</w:t>
            </w:r>
          </w:p>
        </w:tc>
      </w:tr>
      <w:tr>
        <w:tc>
          <w:tcPr>
            <w:tcW w:type="dxa" w:w="4773"/>
          </w:tcPr>
          <w:p>
            <w:r>
              <w:rPr>
                <w:rFonts w:ascii="Times New Roman" w:hAnsi="Times New Roman"/>
                <w:sz w:val="24"/>
              </w:rPr>
              <w:t xml:space="preserve">    2.2 Regime-Switching Regression Models</w:t>
            </w:r>
          </w:p>
        </w:tc>
        <w:tc>
          <w:tcPr>
            <w:tcW w:type="dxa" w:w="4773"/>
          </w:tcPr>
          <w:p>
            <w:pPr>
              <w:jc w:val="right"/>
            </w:pPr>
            <w:r>
              <w:rPr>
                <w:rFonts w:ascii="Times New Roman" w:hAnsi="Times New Roman"/>
                <w:sz w:val="24"/>
              </w:rPr>
              <w:t>6</w:t>
            </w:r>
          </w:p>
        </w:tc>
      </w:tr>
      <w:tr>
        <w:tc>
          <w:tcPr>
            <w:tcW w:type="dxa" w:w="4773"/>
          </w:tcPr>
          <w:p>
            <w:r>
              <w:rPr>
                <w:rFonts w:ascii="Times New Roman" w:hAnsi="Times New Roman"/>
                <w:sz w:val="24"/>
              </w:rPr>
              <w:t xml:space="preserve">    2.3 Monte Carlo Simulation in Finance</w:t>
            </w:r>
          </w:p>
        </w:tc>
        <w:tc>
          <w:tcPr>
            <w:tcW w:type="dxa" w:w="4773"/>
          </w:tcPr>
          <w:p>
            <w:pPr>
              <w:jc w:val="right"/>
            </w:pPr>
            <w:r>
              <w:rPr>
                <w:rFonts w:ascii="Times New Roman" w:hAnsi="Times New Roman"/>
                <w:sz w:val="24"/>
              </w:rPr>
              <w:t>7</w:t>
            </w:r>
          </w:p>
        </w:tc>
      </w:tr>
      <w:tr>
        <w:tc>
          <w:tcPr>
            <w:tcW w:type="dxa" w:w="4773"/>
          </w:tcPr>
          <w:p>
            <w:r>
              <w:rPr>
                <w:rFonts w:ascii="Times New Roman" w:hAnsi="Times New Roman"/>
                <w:sz w:val="24"/>
              </w:rPr>
              <w:t xml:space="preserve">    2.4 Machine Learning for Time Series</w:t>
            </w:r>
          </w:p>
        </w:tc>
        <w:tc>
          <w:tcPr>
            <w:tcW w:type="dxa" w:w="4773"/>
          </w:tcPr>
          <w:p>
            <w:pPr>
              <w:jc w:val="right"/>
            </w:pPr>
            <w:r>
              <w:rPr>
                <w:rFonts w:ascii="Times New Roman" w:hAnsi="Times New Roman"/>
                <w:sz w:val="24"/>
              </w:rPr>
              <w:t>8</w:t>
            </w:r>
          </w:p>
        </w:tc>
      </w:tr>
      <w:tr>
        <w:tc>
          <w:tcPr>
            <w:tcW w:type="dxa" w:w="4773"/>
          </w:tcPr>
          <w:p>
            <w:r>
              <w:rPr>
                <w:rFonts w:ascii="Times New Roman" w:hAnsi="Times New Roman"/>
                <w:sz w:val="24"/>
              </w:rPr>
              <w:t>Chapter 3: Problem Formulation</w:t>
            </w:r>
          </w:p>
        </w:tc>
        <w:tc>
          <w:tcPr>
            <w:tcW w:type="dxa" w:w="4773"/>
          </w:tcPr>
          <w:p>
            <w:pPr>
              <w:jc w:val="right"/>
            </w:pPr>
            <w:r>
              <w:rPr>
                <w:rFonts w:ascii="Times New Roman" w:hAnsi="Times New Roman"/>
                <w:sz w:val="24"/>
              </w:rPr>
              <w:t>9</w:t>
            </w:r>
          </w:p>
        </w:tc>
      </w:tr>
      <w:tr>
        <w:tc>
          <w:tcPr>
            <w:tcW w:type="dxa" w:w="4773"/>
          </w:tcPr>
          <w:p>
            <w:r>
              <w:rPr>
                <w:rFonts w:ascii="Times New Roman" w:hAnsi="Times New Roman"/>
                <w:sz w:val="24"/>
              </w:rPr>
              <w:t xml:space="preserve">    3.1 Problem Statement</w:t>
            </w:r>
          </w:p>
        </w:tc>
        <w:tc>
          <w:tcPr>
            <w:tcW w:type="dxa" w:w="4773"/>
          </w:tcPr>
          <w:p>
            <w:pPr>
              <w:jc w:val="right"/>
            </w:pPr>
            <w:r>
              <w:rPr>
                <w:rFonts w:ascii="Times New Roman" w:hAnsi="Times New Roman"/>
                <w:sz w:val="24"/>
              </w:rPr>
              <w:t>9</w:t>
            </w:r>
          </w:p>
        </w:tc>
      </w:tr>
      <w:tr>
        <w:tc>
          <w:tcPr>
            <w:tcW w:type="dxa" w:w="4773"/>
          </w:tcPr>
          <w:p>
            <w:r>
              <w:rPr>
                <w:rFonts w:ascii="Times New Roman" w:hAnsi="Times New Roman"/>
                <w:sz w:val="24"/>
              </w:rPr>
              <w:t xml:space="preserve">    3.2 Objectives</w:t>
            </w:r>
          </w:p>
        </w:tc>
        <w:tc>
          <w:tcPr>
            <w:tcW w:type="dxa" w:w="4773"/>
          </w:tcPr>
          <w:p>
            <w:pPr>
              <w:jc w:val="right"/>
            </w:pPr>
            <w:r>
              <w:rPr>
                <w:rFonts w:ascii="Times New Roman" w:hAnsi="Times New Roman"/>
                <w:sz w:val="24"/>
              </w:rPr>
              <w:t>9</w:t>
            </w:r>
          </w:p>
        </w:tc>
      </w:tr>
      <w:tr>
        <w:tc>
          <w:tcPr>
            <w:tcW w:type="dxa" w:w="4773"/>
          </w:tcPr>
          <w:p>
            <w:r>
              <w:rPr>
                <w:rFonts w:ascii="Times New Roman" w:hAnsi="Times New Roman"/>
                <w:sz w:val="24"/>
              </w:rPr>
              <w:t xml:space="preserve">    3.3 Mathematical Foundations</w:t>
            </w:r>
          </w:p>
        </w:tc>
        <w:tc>
          <w:tcPr>
            <w:tcW w:type="dxa" w:w="4773"/>
          </w:tcPr>
          <w:p>
            <w:pPr>
              <w:jc w:val="right"/>
            </w:pPr>
            <w:r>
              <w:rPr>
                <w:rFonts w:ascii="Times New Roman" w:hAnsi="Times New Roman"/>
                <w:sz w:val="24"/>
              </w:rPr>
              <w:t>10</w:t>
            </w:r>
          </w:p>
        </w:tc>
      </w:tr>
      <w:tr>
        <w:tc>
          <w:tcPr>
            <w:tcW w:type="dxa" w:w="4773"/>
          </w:tcPr>
          <w:p>
            <w:r>
              <w:rPr>
                <w:rFonts w:ascii="Times New Roman" w:hAnsi="Times New Roman"/>
                <w:sz w:val="24"/>
              </w:rPr>
              <w:t>Chapter 4: Implementation Methodology</w:t>
            </w:r>
          </w:p>
        </w:tc>
        <w:tc>
          <w:tcPr>
            <w:tcW w:type="dxa" w:w="4773"/>
          </w:tcPr>
          <w:p>
            <w:pPr>
              <w:jc w:val="right"/>
            </w:pPr>
            <w:r>
              <w:rPr>
                <w:rFonts w:ascii="Times New Roman" w:hAnsi="Times New Roman"/>
                <w:sz w:val="24"/>
              </w:rPr>
              <w:t>14</w:t>
            </w:r>
          </w:p>
        </w:tc>
      </w:tr>
      <w:tr>
        <w:tc>
          <w:tcPr>
            <w:tcW w:type="dxa" w:w="4773"/>
          </w:tcPr>
          <w:p>
            <w:r>
              <w:rPr>
                <w:rFonts w:ascii="Times New Roman" w:hAnsi="Times New Roman"/>
                <w:sz w:val="24"/>
              </w:rPr>
              <w:t xml:space="preserve">    4.1 System Architecture</w:t>
            </w:r>
          </w:p>
        </w:tc>
        <w:tc>
          <w:tcPr>
            <w:tcW w:type="dxa" w:w="4773"/>
          </w:tcPr>
          <w:p>
            <w:pPr>
              <w:jc w:val="right"/>
            </w:pPr>
            <w:r>
              <w:rPr>
                <w:rFonts w:ascii="Times New Roman" w:hAnsi="Times New Roman"/>
                <w:sz w:val="24"/>
              </w:rPr>
              <w:t>14</w:t>
            </w:r>
          </w:p>
        </w:tc>
      </w:tr>
      <w:tr>
        <w:tc>
          <w:tcPr>
            <w:tcW w:type="dxa" w:w="4773"/>
          </w:tcPr>
          <w:p>
            <w:r>
              <w:rPr>
                <w:rFonts w:ascii="Times New Roman" w:hAnsi="Times New Roman"/>
                <w:sz w:val="24"/>
              </w:rPr>
              <w:t xml:space="preserve">    4.2 Dataset &amp; Feature Engineering</w:t>
            </w:r>
          </w:p>
        </w:tc>
        <w:tc>
          <w:tcPr>
            <w:tcW w:type="dxa" w:w="4773"/>
          </w:tcPr>
          <w:p>
            <w:pPr>
              <w:jc w:val="right"/>
            </w:pPr>
            <w:r>
              <w:rPr>
                <w:rFonts w:ascii="Times New Roman" w:hAnsi="Times New Roman"/>
                <w:sz w:val="24"/>
              </w:rPr>
              <w:t>15</w:t>
            </w:r>
          </w:p>
        </w:tc>
      </w:tr>
      <w:tr>
        <w:tc>
          <w:tcPr>
            <w:tcW w:type="dxa" w:w="4773"/>
          </w:tcPr>
          <w:p>
            <w:r>
              <w:rPr>
                <w:rFonts w:ascii="Times New Roman" w:hAnsi="Times New Roman"/>
                <w:sz w:val="24"/>
              </w:rPr>
              <w:t xml:space="preserve">    4.3 Regime Detection via GMM</w:t>
            </w:r>
          </w:p>
        </w:tc>
        <w:tc>
          <w:tcPr>
            <w:tcW w:type="dxa" w:w="4773"/>
          </w:tcPr>
          <w:p>
            <w:pPr>
              <w:jc w:val="right"/>
            </w:pPr>
            <w:r>
              <w:rPr>
                <w:rFonts w:ascii="Times New Roman" w:hAnsi="Times New Roman"/>
                <w:sz w:val="24"/>
              </w:rPr>
              <w:t>16</w:t>
            </w:r>
          </w:p>
        </w:tc>
      </w:tr>
      <w:tr>
        <w:tc>
          <w:tcPr>
            <w:tcW w:type="dxa" w:w="4773"/>
          </w:tcPr>
          <w:p>
            <w:r>
              <w:rPr>
                <w:rFonts w:ascii="Times New Roman" w:hAnsi="Times New Roman"/>
                <w:sz w:val="24"/>
              </w:rPr>
              <w:t xml:space="preserve">    4.4 Markov Chain Modelling</w:t>
            </w:r>
          </w:p>
        </w:tc>
        <w:tc>
          <w:tcPr>
            <w:tcW w:type="dxa" w:w="4773"/>
          </w:tcPr>
          <w:p>
            <w:pPr>
              <w:jc w:val="right"/>
            </w:pPr>
            <w:r>
              <w:rPr>
                <w:rFonts w:ascii="Times New Roman" w:hAnsi="Times New Roman"/>
                <w:sz w:val="24"/>
              </w:rPr>
              <w:t>17</w:t>
            </w:r>
          </w:p>
        </w:tc>
      </w:tr>
      <w:tr>
        <w:tc>
          <w:tcPr>
            <w:tcW w:type="dxa" w:w="4773"/>
          </w:tcPr>
          <w:p>
            <w:r>
              <w:rPr>
                <w:rFonts w:ascii="Times New Roman" w:hAnsi="Times New Roman"/>
                <w:sz w:val="24"/>
              </w:rPr>
              <w:t xml:space="preserve">    4.5 Regime-Conditioned ML Regression</w:t>
            </w:r>
          </w:p>
        </w:tc>
        <w:tc>
          <w:tcPr>
            <w:tcW w:type="dxa" w:w="4773"/>
          </w:tcPr>
          <w:p>
            <w:pPr>
              <w:jc w:val="right"/>
            </w:pPr>
            <w:r>
              <w:rPr>
                <w:rFonts w:ascii="Times New Roman" w:hAnsi="Times New Roman"/>
                <w:sz w:val="24"/>
              </w:rPr>
              <w:t>18</w:t>
            </w:r>
          </w:p>
        </w:tc>
      </w:tr>
      <w:tr>
        <w:tc>
          <w:tcPr>
            <w:tcW w:type="dxa" w:w="4773"/>
          </w:tcPr>
          <w:p>
            <w:r>
              <w:rPr>
                <w:rFonts w:ascii="Times New Roman" w:hAnsi="Times New Roman"/>
                <w:sz w:val="24"/>
              </w:rPr>
              <w:t xml:space="preserve">    4.6 Monte Carlo Simulation Engine</w:t>
            </w:r>
          </w:p>
        </w:tc>
        <w:tc>
          <w:tcPr>
            <w:tcW w:type="dxa" w:w="4773"/>
          </w:tcPr>
          <w:p>
            <w:pPr>
              <w:jc w:val="right"/>
            </w:pPr>
            <w:r>
              <w:rPr>
                <w:rFonts w:ascii="Times New Roman" w:hAnsi="Times New Roman"/>
                <w:sz w:val="24"/>
              </w:rPr>
              <w:t>20</w:t>
            </w:r>
          </w:p>
        </w:tc>
      </w:tr>
      <w:tr>
        <w:tc>
          <w:tcPr>
            <w:tcW w:type="dxa" w:w="4773"/>
          </w:tcPr>
          <w:p>
            <w:r>
              <w:rPr>
                <w:rFonts w:ascii="Times New Roman" w:hAnsi="Times New Roman"/>
                <w:sz w:val="24"/>
              </w:rPr>
              <w:t xml:space="preserve">    4.7 Streamlit Dashboard</w:t>
            </w:r>
          </w:p>
        </w:tc>
        <w:tc>
          <w:tcPr>
            <w:tcW w:type="dxa" w:w="4773"/>
          </w:tcPr>
          <w:p>
            <w:pPr>
              <w:jc w:val="right"/>
            </w:pPr>
            <w:r>
              <w:rPr>
                <w:rFonts w:ascii="Times New Roman" w:hAnsi="Times New Roman"/>
                <w:sz w:val="24"/>
              </w:rPr>
              <w:t>21</w:t>
            </w:r>
          </w:p>
        </w:tc>
      </w:tr>
      <w:tr>
        <w:tc>
          <w:tcPr>
            <w:tcW w:type="dxa" w:w="4773"/>
          </w:tcPr>
          <w:p>
            <w:r>
              <w:rPr>
                <w:rFonts w:ascii="Times New Roman" w:hAnsi="Times New Roman"/>
                <w:sz w:val="24"/>
              </w:rPr>
              <w:t>Chapter 5: Results &amp; Discussion</w:t>
            </w:r>
          </w:p>
        </w:tc>
        <w:tc>
          <w:tcPr>
            <w:tcW w:type="dxa" w:w="4773"/>
          </w:tcPr>
          <w:p>
            <w:pPr>
              <w:jc w:val="right"/>
            </w:pPr>
            <w:r>
              <w:rPr>
                <w:rFonts w:ascii="Times New Roman" w:hAnsi="Times New Roman"/>
                <w:sz w:val="24"/>
              </w:rPr>
              <w:t>23</w:t>
            </w:r>
          </w:p>
        </w:tc>
      </w:tr>
      <w:tr>
        <w:tc>
          <w:tcPr>
            <w:tcW w:type="dxa" w:w="4773"/>
          </w:tcPr>
          <w:p>
            <w:r>
              <w:rPr>
                <w:rFonts w:ascii="Times New Roman" w:hAnsi="Times New Roman"/>
                <w:sz w:val="24"/>
              </w:rPr>
              <w:t xml:space="preserve">    5.1 Detected Regimes &amp; Statistics</w:t>
            </w:r>
          </w:p>
        </w:tc>
        <w:tc>
          <w:tcPr>
            <w:tcW w:type="dxa" w:w="4773"/>
          </w:tcPr>
          <w:p>
            <w:pPr>
              <w:jc w:val="right"/>
            </w:pPr>
            <w:r>
              <w:rPr>
                <w:rFonts w:ascii="Times New Roman" w:hAnsi="Times New Roman"/>
                <w:sz w:val="24"/>
              </w:rPr>
              <w:t>23</w:t>
            </w:r>
          </w:p>
        </w:tc>
      </w:tr>
      <w:tr>
        <w:tc>
          <w:tcPr>
            <w:tcW w:type="dxa" w:w="4773"/>
          </w:tcPr>
          <w:p>
            <w:r>
              <w:rPr>
                <w:rFonts w:ascii="Times New Roman" w:hAnsi="Times New Roman"/>
                <w:sz w:val="24"/>
              </w:rPr>
              <w:t xml:space="preserve">    5.2 Markov Transition Matrix &amp; Equilibrium</w:t>
            </w:r>
          </w:p>
        </w:tc>
        <w:tc>
          <w:tcPr>
            <w:tcW w:type="dxa" w:w="4773"/>
          </w:tcPr>
          <w:p>
            <w:pPr>
              <w:jc w:val="right"/>
            </w:pPr>
            <w:r>
              <w:rPr>
                <w:rFonts w:ascii="Times New Roman" w:hAnsi="Times New Roman"/>
                <w:sz w:val="24"/>
              </w:rPr>
              <w:t>24</w:t>
            </w:r>
          </w:p>
        </w:tc>
      </w:tr>
      <w:tr>
        <w:tc>
          <w:tcPr>
            <w:tcW w:type="dxa" w:w="4773"/>
          </w:tcPr>
          <w:p>
            <w:r>
              <w:rPr>
                <w:rFonts w:ascii="Times New Roman" w:hAnsi="Times New Roman"/>
                <w:sz w:val="24"/>
              </w:rPr>
              <w:t xml:space="preserve">    5.3 ML Model Performance Comparison</w:t>
            </w:r>
          </w:p>
        </w:tc>
        <w:tc>
          <w:tcPr>
            <w:tcW w:type="dxa" w:w="4773"/>
          </w:tcPr>
          <w:p>
            <w:pPr>
              <w:jc w:val="right"/>
            </w:pPr>
            <w:r>
              <w:rPr>
                <w:rFonts w:ascii="Times New Roman" w:hAnsi="Times New Roman"/>
                <w:sz w:val="24"/>
              </w:rPr>
              <w:t>25</w:t>
            </w:r>
          </w:p>
        </w:tc>
      </w:tr>
      <w:tr>
        <w:tc>
          <w:tcPr>
            <w:tcW w:type="dxa" w:w="4773"/>
          </w:tcPr>
          <w:p>
            <w:r>
              <w:rPr>
                <w:rFonts w:ascii="Times New Roman" w:hAnsi="Times New Roman"/>
                <w:sz w:val="24"/>
              </w:rPr>
              <w:t xml:space="preserve">    5.4 Monte Carlo Forecast Analysis</w:t>
            </w:r>
          </w:p>
        </w:tc>
        <w:tc>
          <w:tcPr>
            <w:tcW w:type="dxa" w:w="4773"/>
          </w:tcPr>
          <w:p>
            <w:pPr>
              <w:jc w:val="right"/>
            </w:pPr>
            <w:r>
              <w:rPr>
                <w:rFonts w:ascii="Times New Roman" w:hAnsi="Times New Roman"/>
                <w:sz w:val="24"/>
              </w:rPr>
              <w:t>26</w:t>
            </w:r>
          </w:p>
        </w:tc>
      </w:tr>
      <w:tr>
        <w:tc>
          <w:tcPr>
            <w:tcW w:type="dxa" w:w="4773"/>
          </w:tcPr>
          <w:p>
            <w:r>
              <w:rPr>
                <w:rFonts w:ascii="Times New Roman" w:hAnsi="Times New Roman"/>
                <w:sz w:val="24"/>
              </w:rPr>
              <w:t>Chapter 6: Conclusion &amp; Future Scope</w:t>
            </w:r>
          </w:p>
        </w:tc>
        <w:tc>
          <w:tcPr>
            <w:tcW w:type="dxa" w:w="4773"/>
          </w:tcPr>
          <w:p>
            <w:pPr>
              <w:jc w:val="right"/>
            </w:pPr>
            <w:r>
              <w:rPr>
                <w:rFonts w:ascii="Times New Roman" w:hAnsi="Times New Roman"/>
                <w:sz w:val="24"/>
              </w:rPr>
              <w:t>28</w:t>
            </w:r>
          </w:p>
        </w:tc>
      </w:tr>
      <w:tr>
        <w:tc>
          <w:tcPr>
            <w:tcW w:type="dxa" w:w="4773"/>
          </w:tcPr>
          <w:p>
            <w:r>
              <w:rPr>
                <w:rFonts w:ascii="Times New Roman" w:hAnsi="Times New Roman"/>
                <w:sz w:val="24"/>
              </w:rPr>
              <w:t>References</w:t>
            </w:r>
          </w:p>
        </w:tc>
        <w:tc>
          <w:tcPr>
            <w:tcW w:type="dxa" w:w="4773"/>
          </w:tcPr>
          <w:p>
            <w:pPr>
              <w:jc w:val="right"/>
            </w:pPr>
            <w:r>
              <w:rPr>
                <w:rFonts w:ascii="Times New Roman" w:hAnsi="Times New Roman"/>
                <w:sz w:val="24"/>
              </w:rPr>
              <w:t>30</w:t>
            </w:r>
          </w:p>
        </w:tc>
      </w:tr>
    </w:tbl>
    <w:p>
      <w:r>
        <w:br w:type="page"/>
      </w:r>
    </w:p>
    <w:p>
      <w:pPr>
        <w:pStyle w:val="Heading1"/>
        <w:jc w:val="center"/>
      </w:pPr>
      <w:r>
        <w:rPr>
          <w:rFonts w:ascii="Times New Roman" w:hAnsi="Times New Roman"/>
          <w:color w:val="000000"/>
        </w:rPr>
        <w:t>LIST OF TABLES</w:t>
      </w:r>
    </w:p>
    <w:p/>
    <w:tbl>
      <w:tblPr>
        <w:tblStyle w:val="TableGrid"/>
        <w:tblW w:type="auto" w:w="0"/>
        <w:tblLook w:firstColumn="1" w:firstRow="1" w:lastColumn="0" w:lastRow="0" w:noHBand="0" w:noVBand="1" w:val="04A0"/>
      </w:tblPr>
      <w:tblGrid>
        <w:gridCol w:w="3182"/>
        <w:gridCol w:w="3182"/>
        <w:gridCol w:w="3182"/>
      </w:tblGrid>
      <w:tr>
        <w:tc>
          <w:tcPr>
            <w:tcW w:type="dxa" w:w="3182"/>
          </w:tcPr>
          <w:p>
            <w:pPr>
              <w:jc w:val="center"/>
            </w:pPr>
            <w:r>
              <w:rPr>
                <w:rFonts w:ascii="Times New Roman" w:hAnsi="Times New Roman"/>
                <w:b/>
                <w:sz w:val="24"/>
              </w:rPr>
              <w:t>Table No.</w:t>
            </w:r>
          </w:p>
        </w:tc>
        <w:tc>
          <w:tcPr>
            <w:tcW w:type="dxa" w:w="3182"/>
          </w:tcPr>
          <w:p>
            <w:pPr>
              <w:jc w:val="center"/>
            </w:pPr>
            <w:r>
              <w:rPr>
                <w:rFonts w:ascii="Times New Roman" w:hAnsi="Times New Roman"/>
                <w:b/>
                <w:sz w:val="24"/>
              </w:rPr>
              <w:t>Title</w:t>
            </w:r>
          </w:p>
        </w:tc>
        <w:tc>
          <w:tcPr>
            <w:tcW w:type="dxa" w:w="3182"/>
          </w:tcPr>
          <w:p>
            <w:pPr>
              <w:jc w:val="center"/>
            </w:pPr>
            <w:r>
              <w:rPr>
                <w:rFonts w:ascii="Times New Roman" w:hAnsi="Times New Roman"/>
                <w:b/>
                <w:sz w:val="24"/>
              </w:rPr>
              <w:t>Page</w:t>
            </w:r>
          </w:p>
        </w:tc>
      </w:tr>
      <w:tr>
        <w:tc>
          <w:tcPr>
            <w:tcW w:type="dxa" w:w="3182"/>
          </w:tcPr>
          <w:p>
            <w:r>
              <w:rPr>
                <w:rFonts w:ascii="Times New Roman" w:hAnsi="Times New Roman"/>
                <w:sz w:val="22"/>
              </w:rPr>
              <w:t>3.1</w:t>
            </w:r>
          </w:p>
        </w:tc>
        <w:tc>
          <w:tcPr>
            <w:tcW w:type="dxa" w:w="3182"/>
          </w:tcPr>
          <w:p>
            <w:r>
              <w:rPr>
                <w:rFonts w:ascii="Times New Roman" w:hAnsi="Times New Roman"/>
                <w:sz w:val="22"/>
              </w:rPr>
              <w:t>Markov Property – Notation Summary</w:t>
            </w:r>
          </w:p>
        </w:tc>
        <w:tc>
          <w:tcPr>
            <w:tcW w:type="dxa" w:w="3182"/>
          </w:tcPr>
          <w:p>
            <w:r>
              <w:rPr>
                <w:rFonts w:ascii="Times New Roman" w:hAnsi="Times New Roman"/>
                <w:sz w:val="22"/>
              </w:rPr>
              <w:t>11</w:t>
            </w:r>
          </w:p>
        </w:tc>
      </w:tr>
      <w:tr>
        <w:tc>
          <w:tcPr>
            <w:tcW w:type="dxa" w:w="3182"/>
          </w:tcPr>
          <w:p>
            <w:r>
              <w:rPr>
                <w:rFonts w:ascii="Times New Roman" w:hAnsi="Times New Roman"/>
                <w:sz w:val="22"/>
              </w:rPr>
              <w:t>4.1</w:t>
            </w:r>
          </w:p>
        </w:tc>
        <w:tc>
          <w:tcPr>
            <w:tcW w:type="dxa" w:w="3182"/>
          </w:tcPr>
          <w:p>
            <w:r>
              <w:rPr>
                <w:rFonts w:ascii="Times New Roman" w:hAnsi="Times New Roman"/>
                <w:sz w:val="22"/>
              </w:rPr>
              <w:t>Feature Engineering Summary</w:t>
            </w:r>
          </w:p>
        </w:tc>
        <w:tc>
          <w:tcPr>
            <w:tcW w:type="dxa" w:w="3182"/>
          </w:tcPr>
          <w:p>
            <w:r>
              <w:rPr>
                <w:rFonts w:ascii="Times New Roman" w:hAnsi="Times New Roman"/>
                <w:sz w:val="22"/>
              </w:rPr>
              <w:t>15</w:t>
            </w:r>
          </w:p>
        </w:tc>
      </w:tr>
      <w:tr>
        <w:tc>
          <w:tcPr>
            <w:tcW w:type="dxa" w:w="3182"/>
          </w:tcPr>
          <w:p>
            <w:r>
              <w:rPr>
                <w:rFonts w:ascii="Times New Roman" w:hAnsi="Times New Roman"/>
                <w:sz w:val="22"/>
              </w:rPr>
              <w:t>4.2</w:t>
            </w:r>
          </w:p>
        </w:tc>
        <w:tc>
          <w:tcPr>
            <w:tcW w:type="dxa" w:w="3182"/>
          </w:tcPr>
          <w:p>
            <w:r>
              <w:rPr>
                <w:rFonts w:ascii="Times New Roman" w:hAnsi="Times New Roman"/>
                <w:sz w:val="22"/>
              </w:rPr>
              <w:t>Regime Classification – GMM Cluster Parameters</w:t>
            </w:r>
          </w:p>
        </w:tc>
        <w:tc>
          <w:tcPr>
            <w:tcW w:type="dxa" w:w="3182"/>
          </w:tcPr>
          <w:p>
            <w:r>
              <w:rPr>
                <w:rFonts w:ascii="Times New Roman" w:hAnsi="Times New Roman"/>
                <w:sz w:val="22"/>
              </w:rPr>
              <w:t>16</w:t>
            </w:r>
          </w:p>
        </w:tc>
      </w:tr>
      <w:tr>
        <w:tc>
          <w:tcPr>
            <w:tcW w:type="dxa" w:w="3182"/>
          </w:tcPr>
          <w:p>
            <w:r>
              <w:rPr>
                <w:rFonts w:ascii="Times New Roman" w:hAnsi="Times New Roman"/>
                <w:sz w:val="22"/>
              </w:rPr>
              <w:t>4.3</w:t>
            </w:r>
          </w:p>
        </w:tc>
        <w:tc>
          <w:tcPr>
            <w:tcW w:type="dxa" w:w="3182"/>
          </w:tcPr>
          <w:p>
            <w:r>
              <w:rPr>
                <w:rFonts w:ascii="Times New Roman" w:hAnsi="Times New Roman"/>
                <w:sz w:val="22"/>
              </w:rPr>
              <w:t>ML Model Architectures and Hyperparameters</w:t>
            </w:r>
          </w:p>
        </w:tc>
        <w:tc>
          <w:tcPr>
            <w:tcW w:type="dxa" w:w="3182"/>
          </w:tcPr>
          <w:p>
            <w:r>
              <w:rPr>
                <w:rFonts w:ascii="Times New Roman" w:hAnsi="Times New Roman"/>
                <w:sz w:val="22"/>
              </w:rPr>
              <w:t>19</w:t>
            </w:r>
          </w:p>
        </w:tc>
      </w:tr>
      <w:tr>
        <w:tc>
          <w:tcPr>
            <w:tcW w:type="dxa" w:w="3182"/>
          </w:tcPr>
          <w:p>
            <w:r>
              <w:rPr>
                <w:rFonts w:ascii="Times New Roman" w:hAnsi="Times New Roman"/>
                <w:sz w:val="22"/>
              </w:rPr>
              <w:t>4.4</w:t>
            </w:r>
          </w:p>
        </w:tc>
        <w:tc>
          <w:tcPr>
            <w:tcW w:type="dxa" w:w="3182"/>
          </w:tcPr>
          <w:p>
            <w:r>
              <w:rPr>
                <w:rFonts w:ascii="Times New Roman" w:hAnsi="Times New Roman"/>
                <w:sz w:val="22"/>
              </w:rPr>
              <w:t>Monte Carlo Simulation Parameters</w:t>
            </w:r>
          </w:p>
        </w:tc>
        <w:tc>
          <w:tcPr>
            <w:tcW w:type="dxa" w:w="3182"/>
          </w:tcPr>
          <w:p>
            <w:r>
              <w:rPr>
                <w:rFonts w:ascii="Times New Roman" w:hAnsi="Times New Roman"/>
                <w:sz w:val="22"/>
              </w:rPr>
              <w:t>20</w:t>
            </w:r>
          </w:p>
        </w:tc>
      </w:tr>
      <w:tr>
        <w:tc>
          <w:tcPr>
            <w:tcW w:type="dxa" w:w="3182"/>
          </w:tcPr>
          <w:p>
            <w:r>
              <w:rPr>
                <w:rFonts w:ascii="Times New Roman" w:hAnsi="Times New Roman"/>
                <w:sz w:val="22"/>
              </w:rPr>
              <w:t>5.1</w:t>
            </w:r>
          </w:p>
        </w:tc>
        <w:tc>
          <w:tcPr>
            <w:tcW w:type="dxa" w:w="3182"/>
          </w:tcPr>
          <w:p>
            <w:r>
              <w:rPr>
                <w:rFonts w:ascii="Times New Roman" w:hAnsi="Times New Roman"/>
                <w:sz w:val="22"/>
              </w:rPr>
              <w:t>Detected Regime Statistics (Annualised Return &amp; Volatility)</w:t>
            </w:r>
          </w:p>
        </w:tc>
        <w:tc>
          <w:tcPr>
            <w:tcW w:type="dxa" w:w="3182"/>
          </w:tcPr>
          <w:p>
            <w:r>
              <w:rPr>
                <w:rFonts w:ascii="Times New Roman" w:hAnsi="Times New Roman"/>
                <w:sz w:val="22"/>
              </w:rPr>
              <w:t>23</w:t>
            </w:r>
          </w:p>
        </w:tc>
      </w:tr>
      <w:tr>
        <w:tc>
          <w:tcPr>
            <w:tcW w:type="dxa" w:w="3182"/>
          </w:tcPr>
          <w:p>
            <w:r>
              <w:rPr>
                <w:rFonts w:ascii="Times New Roman" w:hAnsi="Times New Roman"/>
                <w:sz w:val="22"/>
              </w:rPr>
              <w:t>5.2</w:t>
            </w:r>
          </w:p>
        </w:tc>
        <w:tc>
          <w:tcPr>
            <w:tcW w:type="dxa" w:w="3182"/>
          </w:tcPr>
          <w:p>
            <w:r>
              <w:rPr>
                <w:rFonts w:ascii="Times New Roman" w:hAnsi="Times New Roman"/>
                <w:sz w:val="22"/>
              </w:rPr>
              <w:t>Markov Transition Probability Matrix P</w:t>
            </w:r>
          </w:p>
        </w:tc>
        <w:tc>
          <w:tcPr>
            <w:tcW w:type="dxa" w:w="3182"/>
          </w:tcPr>
          <w:p>
            <w:r>
              <w:rPr>
                <w:rFonts w:ascii="Times New Roman" w:hAnsi="Times New Roman"/>
                <w:sz w:val="22"/>
              </w:rPr>
              <w:t>24</w:t>
            </w:r>
          </w:p>
        </w:tc>
      </w:tr>
      <w:tr>
        <w:tc>
          <w:tcPr>
            <w:tcW w:type="dxa" w:w="3182"/>
          </w:tcPr>
          <w:p>
            <w:r>
              <w:rPr>
                <w:rFonts w:ascii="Times New Roman" w:hAnsi="Times New Roman"/>
                <w:sz w:val="22"/>
              </w:rPr>
              <w:t>5.3</w:t>
            </w:r>
          </w:p>
        </w:tc>
        <w:tc>
          <w:tcPr>
            <w:tcW w:type="dxa" w:w="3182"/>
          </w:tcPr>
          <w:p>
            <w:r>
              <w:rPr>
                <w:rFonts w:ascii="Times New Roman" w:hAnsi="Times New Roman"/>
                <w:sz w:val="22"/>
              </w:rPr>
              <w:t>Theoretical DTMC Properties (π and E[T])</w:t>
            </w:r>
          </w:p>
        </w:tc>
        <w:tc>
          <w:tcPr>
            <w:tcW w:type="dxa" w:w="3182"/>
          </w:tcPr>
          <w:p>
            <w:r>
              <w:rPr>
                <w:rFonts w:ascii="Times New Roman" w:hAnsi="Times New Roman"/>
                <w:sz w:val="22"/>
              </w:rPr>
              <w:t>24</w:t>
            </w:r>
          </w:p>
        </w:tc>
      </w:tr>
      <w:tr>
        <w:tc>
          <w:tcPr>
            <w:tcW w:type="dxa" w:w="3182"/>
          </w:tcPr>
          <w:p>
            <w:r>
              <w:rPr>
                <w:rFonts w:ascii="Times New Roman" w:hAnsi="Times New Roman"/>
                <w:sz w:val="22"/>
              </w:rPr>
              <w:t>5.4</w:t>
            </w:r>
          </w:p>
        </w:tc>
        <w:tc>
          <w:tcPr>
            <w:tcW w:type="dxa" w:w="3182"/>
          </w:tcPr>
          <w:p>
            <w:r>
              <w:rPr>
                <w:rFonts w:ascii="Times New Roman" w:hAnsi="Times New Roman"/>
                <w:sz w:val="22"/>
              </w:rPr>
              <w:t>ML Model Benchmarking – Key Performance Metrics</w:t>
            </w:r>
          </w:p>
        </w:tc>
        <w:tc>
          <w:tcPr>
            <w:tcW w:type="dxa" w:w="3182"/>
          </w:tcPr>
          <w:p>
            <w:r>
              <w:rPr>
                <w:rFonts w:ascii="Times New Roman" w:hAnsi="Times New Roman"/>
                <w:sz w:val="22"/>
              </w:rPr>
              <w:t>25</w:t>
            </w:r>
          </w:p>
        </w:tc>
      </w:tr>
      <w:tr>
        <w:tc>
          <w:tcPr>
            <w:tcW w:type="dxa" w:w="3182"/>
          </w:tcPr>
          <w:p>
            <w:r>
              <w:rPr>
                <w:rFonts w:ascii="Times New Roman" w:hAnsi="Times New Roman"/>
                <w:sz w:val="22"/>
              </w:rPr>
              <w:t>5.5</w:t>
            </w:r>
          </w:p>
        </w:tc>
        <w:tc>
          <w:tcPr>
            <w:tcW w:type="dxa" w:w="3182"/>
          </w:tcPr>
          <w:p>
            <w:r>
              <w:rPr>
                <w:rFonts w:ascii="Times New Roman" w:hAnsi="Times New Roman"/>
                <w:sz w:val="22"/>
              </w:rPr>
              <w:t>Monte Carlo Risk Summary Statistics</w:t>
            </w:r>
          </w:p>
        </w:tc>
        <w:tc>
          <w:tcPr>
            <w:tcW w:type="dxa" w:w="3182"/>
          </w:tcPr>
          <w:p>
            <w:r>
              <w:rPr>
                <w:rFonts w:ascii="Times New Roman" w:hAnsi="Times New Roman"/>
                <w:sz w:val="22"/>
              </w:rPr>
              <w:t>26</w:t>
            </w:r>
          </w:p>
        </w:tc>
      </w:tr>
    </w:tbl>
    <w:p>
      <w:r>
        <w:br w:type="page"/>
      </w:r>
    </w:p>
    <w:p>
      <w:pPr>
        <w:pStyle w:val="Heading1"/>
        <w:jc w:val="center"/>
      </w:pPr>
      <w:r>
        <w:rPr>
          <w:rFonts w:ascii="Times New Roman" w:hAnsi="Times New Roman"/>
          <w:color w:val="000000"/>
        </w:rPr>
        <w:t>LIST OF FIGURES</w:t>
      </w:r>
    </w:p>
    <w:p/>
    <w:tbl>
      <w:tblPr>
        <w:tblStyle w:val="TableGrid"/>
        <w:tblW w:type="auto" w:w="0"/>
        <w:tblLook w:firstColumn="1" w:firstRow="1" w:lastColumn="0" w:lastRow="0" w:noHBand="0" w:noVBand="1" w:val="04A0"/>
      </w:tblPr>
      <w:tblGrid>
        <w:gridCol w:w="3182"/>
        <w:gridCol w:w="3182"/>
        <w:gridCol w:w="3182"/>
      </w:tblGrid>
      <w:tr>
        <w:tc>
          <w:tcPr>
            <w:tcW w:type="dxa" w:w="3182"/>
          </w:tcPr>
          <w:p>
            <w:pPr>
              <w:jc w:val="center"/>
            </w:pPr>
            <w:r>
              <w:rPr>
                <w:rFonts w:ascii="Times New Roman" w:hAnsi="Times New Roman"/>
                <w:b/>
                <w:sz w:val="24"/>
              </w:rPr>
              <w:t>Figure No.</w:t>
            </w:r>
          </w:p>
        </w:tc>
        <w:tc>
          <w:tcPr>
            <w:tcW w:type="dxa" w:w="3182"/>
          </w:tcPr>
          <w:p>
            <w:pPr>
              <w:jc w:val="center"/>
            </w:pPr>
            <w:r>
              <w:rPr>
                <w:rFonts w:ascii="Times New Roman" w:hAnsi="Times New Roman"/>
                <w:b/>
                <w:sz w:val="24"/>
              </w:rPr>
              <w:t>Title</w:t>
            </w:r>
          </w:p>
        </w:tc>
        <w:tc>
          <w:tcPr>
            <w:tcW w:type="dxa" w:w="3182"/>
          </w:tcPr>
          <w:p>
            <w:pPr>
              <w:jc w:val="center"/>
            </w:pPr>
            <w:r>
              <w:rPr>
                <w:rFonts w:ascii="Times New Roman" w:hAnsi="Times New Roman"/>
                <w:b/>
                <w:sz w:val="24"/>
              </w:rPr>
              <w:t>Page</w:t>
            </w:r>
          </w:p>
        </w:tc>
      </w:tr>
      <w:tr>
        <w:tc>
          <w:tcPr>
            <w:tcW w:type="dxa" w:w="3182"/>
          </w:tcPr>
          <w:p>
            <w:r>
              <w:rPr>
                <w:rFonts w:ascii="Times New Roman" w:hAnsi="Times New Roman"/>
                <w:sz w:val="22"/>
              </w:rPr>
              <w:t>4.1</w:t>
            </w:r>
          </w:p>
        </w:tc>
        <w:tc>
          <w:tcPr>
            <w:tcW w:type="dxa" w:w="3182"/>
          </w:tcPr>
          <w:p>
            <w:r>
              <w:rPr>
                <w:rFonts w:ascii="Times New Roman" w:hAnsi="Times New Roman"/>
                <w:sz w:val="22"/>
              </w:rPr>
              <w:t>System Architecture Block Diagram</w:t>
            </w:r>
          </w:p>
        </w:tc>
        <w:tc>
          <w:tcPr>
            <w:tcW w:type="dxa" w:w="3182"/>
          </w:tcPr>
          <w:p>
            <w:r>
              <w:rPr>
                <w:rFonts w:ascii="Times New Roman" w:hAnsi="Times New Roman"/>
                <w:sz w:val="22"/>
              </w:rPr>
              <w:t>14</w:t>
            </w:r>
          </w:p>
        </w:tc>
      </w:tr>
      <w:tr>
        <w:tc>
          <w:tcPr>
            <w:tcW w:type="dxa" w:w="3182"/>
          </w:tcPr>
          <w:p>
            <w:r>
              <w:rPr>
                <w:rFonts w:ascii="Times New Roman" w:hAnsi="Times New Roman"/>
                <w:sz w:val="22"/>
              </w:rPr>
              <w:t>4.2</w:t>
            </w:r>
          </w:p>
        </w:tc>
        <w:tc>
          <w:tcPr>
            <w:tcW w:type="dxa" w:w="3182"/>
          </w:tcPr>
          <w:p>
            <w:r>
              <w:rPr>
                <w:rFonts w:ascii="Times New Roman" w:hAnsi="Times New Roman"/>
                <w:sz w:val="22"/>
              </w:rPr>
              <w:t>Feature Engineering Pipeline</w:t>
            </w:r>
          </w:p>
        </w:tc>
        <w:tc>
          <w:tcPr>
            <w:tcW w:type="dxa" w:w="3182"/>
          </w:tcPr>
          <w:p>
            <w:r>
              <w:rPr>
                <w:rFonts w:ascii="Times New Roman" w:hAnsi="Times New Roman"/>
                <w:sz w:val="22"/>
              </w:rPr>
              <w:t>15</w:t>
            </w:r>
          </w:p>
        </w:tc>
      </w:tr>
      <w:tr>
        <w:tc>
          <w:tcPr>
            <w:tcW w:type="dxa" w:w="3182"/>
          </w:tcPr>
          <w:p>
            <w:r>
              <w:rPr>
                <w:rFonts w:ascii="Times New Roman" w:hAnsi="Times New Roman"/>
                <w:sz w:val="22"/>
              </w:rPr>
              <w:t>4.3</w:t>
            </w:r>
          </w:p>
        </w:tc>
        <w:tc>
          <w:tcPr>
            <w:tcW w:type="dxa" w:w="3182"/>
          </w:tcPr>
          <w:p>
            <w:r>
              <w:rPr>
                <w:rFonts w:ascii="Times New Roman" w:hAnsi="Times New Roman"/>
                <w:sz w:val="22"/>
              </w:rPr>
              <w:t>GMM Cluster Identification in Return–Volatility Space</w:t>
            </w:r>
          </w:p>
        </w:tc>
        <w:tc>
          <w:tcPr>
            <w:tcW w:type="dxa" w:w="3182"/>
          </w:tcPr>
          <w:p>
            <w:r>
              <w:rPr>
                <w:rFonts w:ascii="Times New Roman" w:hAnsi="Times New Roman"/>
                <w:sz w:val="22"/>
              </w:rPr>
              <w:t>16</w:t>
            </w:r>
          </w:p>
        </w:tc>
      </w:tr>
      <w:tr>
        <w:tc>
          <w:tcPr>
            <w:tcW w:type="dxa" w:w="3182"/>
          </w:tcPr>
          <w:p>
            <w:r>
              <w:rPr>
                <w:rFonts w:ascii="Times New Roman" w:hAnsi="Times New Roman"/>
                <w:sz w:val="22"/>
              </w:rPr>
              <w:t>4.4</w:t>
            </w:r>
          </w:p>
        </w:tc>
        <w:tc>
          <w:tcPr>
            <w:tcW w:type="dxa" w:w="3182"/>
          </w:tcPr>
          <w:p>
            <w:r>
              <w:rPr>
                <w:rFonts w:ascii="Times New Roman" w:hAnsi="Times New Roman"/>
                <w:sz w:val="22"/>
              </w:rPr>
              <w:t>Markov State Transition Network Diagram</w:t>
            </w:r>
          </w:p>
        </w:tc>
        <w:tc>
          <w:tcPr>
            <w:tcW w:type="dxa" w:w="3182"/>
          </w:tcPr>
          <w:p>
            <w:r>
              <w:rPr>
                <w:rFonts w:ascii="Times New Roman" w:hAnsi="Times New Roman"/>
                <w:sz w:val="22"/>
              </w:rPr>
              <w:t>17</w:t>
            </w:r>
          </w:p>
        </w:tc>
      </w:tr>
      <w:tr>
        <w:tc>
          <w:tcPr>
            <w:tcW w:type="dxa" w:w="3182"/>
          </w:tcPr>
          <w:p>
            <w:r>
              <w:rPr>
                <w:rFonts w:ascii="Times New Roman" w:hAnsi="Times New Roman"/>
                <w:sz w:val="22"/>
              </w:rPr>
              <w:t>4.5</w:t>
            </w:r>
          </w:p>
        </w:tc>
        <w:tc>
          <w:tcPr>
            <w:tcW w:type="dxa" w:w="3182"/>
          </w:tcPr>
          <w:p>
            <w:r>
              <w:rPr>
                <w:rFonts w:ascii="Times New Roman" w:hAnsi="Times New Roman"/>
                <w:sz w:val="22"/>
              </w:rPr>
              <w:t>Regime-Partitioned Price Action Chart (Candlestick with Regimes)</w:t>
            </w:r>
          </w:p>
        </w:tc>
        <w:tc>
          <w:tcPr>
            <w:tcW w:type="dxa" w:w="3182"/>
          </w:tcPr>
          <w:p>
            <w:r>
              <w:rPr>
                <w:rFonts w:ascii="Times New Roman" w:hAnsi="Times New Roman"/>
                <w:sz w:val="22"/>
              </w:rPr>
              <w:t>18</w:t>
            </w:r>
          </w:p>
        </w:tc>
      </w:tr>
      <w:tr>
        <w:tc>
          <w:tcPr>
            <w:tcW w:type="dxa" w:w="3182"/>
          </w:tcPr>
          <w:p>
            <w:r>
              <w:rPr>
                <w:rFonts w:ascii="Times New Roman" w:hAnsi="Times New Roman"/>
                <w:sz w:val="22"/>
              </w:rPr>
              <w:t>4.6</w:t>
            </w:r>
          </w:p>
        </w:tc>
        <w:tc>
          <w:tcPr>
            <w:tcW w:type="dxa" w:w="3182"/>
          </w:tcPr>
          <w:p>
            <w:r>
              <w:rPr>
                <w:rFonts w:ascii="Times New Roman" w:hAnsi="Times New Roman"/>
                <w:sz w:val="22"/>
              </w:rPr>
              <w:t>Regime-Conditioned ML Regression Architecture</w:t>
            </w:r>
          </w:p>
        </w:tc>
        <w:tc>
          <w:tcPr>
            <w:tcW w:type="dxa" w:w="3182"/>
          </w:tcPr>
          <w:p>
            <w:r>
              <w:rPr>
                <w:rFonts w:ascii="Times New Roman" w:hAnsi="Times New Roman"/>
                <w:sz w:val="22"/>
              </w:rPr>
              <w:t>19</w:t>
            </w:r>
          </w:p>
        </w:tc>
      </w:tr>
      <w:tr>
        <w:tc>
          <w:tcPr>
            <w:tcW w:type="dxa" w:w="3182"/>
          </w:tcPr>
          <w:p>
            <w:r>
              <w:rPr>
                <w:rFonts w:ascii="Times New Roman" w:hAnsi="Times New Roman"/>
                <w:sz w:val="22"/>
              </w:rPr>
              <w:t>4.7</w:t>
            </w:r>
          </w:p>
        </w:tc>
        <w:tc>
          <w:tcPr>
            <w:tcW w:type="dxa" w:w="3182"/>
          </w:tcPr>
          <w:p>
            <w:r>
              <w:rPr>
                <w:rFonts w:ascii="Times New Roman" w:hAnsi="Times New Roman"/>
                <w:sz w:val="22"/>
              </w:rPr>
              <w:t>Streamlit Dashboard – Control Panel &amp; KPI Row</w:t>
            </w:r>
          </w:p>
        </w:tc>
        <w:tc>
          <w:tcPr>
            <w:tcW w:type="dxa" w:w="3182"/>
          </w:tcPr>
          <w:p>
            <w:r>
              <w:rPr>
                <w:rFonts w:ascii="Times New Roman" w:hAnsi="Times New Roman"/>
                <w:sz w:val="22"/>
              </w:rPr>
              <w:t>21</w:t>
            </w:r>
          </w:p>
        </w:tc>
      </w:tr>
      <w:tr>
        <w:tc>
          <w:tcPr>
            <w:tcW w:type="dxa" w:w="3182"/>
          </w:tcPr>
          <w:p>
            <w:r>
              <w:rPr>
                <w:rFonts w:ascii="Times New Roman" w:hAnsi="Times New Roman"/>
                <w:sz w:val="22"/>
              </w:rPr>
              <w:t>5.1</w:t>
            </w:r>
          </w:p>
        </w:tc>
        <w:tc>
          <w:tcPr>
            <w:tcW w:type="dxa" w:w="3182"/>
          </w:tcPr>
          <w:p>
            <w:r>
              <w:rPr>
                <w:rFonts w:ascii="Times New Roman" w:hAnsi="Times New Roman"/>
                <w:sz w:val="22"/>
              </w:rPr>
              <w:t>Historical Regime Timeline – Detected Markov States</w:t>
            </w:r>
          </w:p>
        </w:tc>
        <w:tc>
          <w:tcPr>
            <w:tcW w:type="dxa" w:w="3182"/>
          </w:tcPr>
          <w:p>
            <w:r>
              <w:rPr>
                <w:rFonts w:ascii="Times New Roman" w:hAnsi="Times New Roman"/>
                <w:sz w:val="22"/>
              </w:rPr>
              <w:t>23</w:t>
            </w:r>
          </w:p>
        </w:tc>
      </w:tr>
      <w:tr>
        <w:tc>
          <w:tcPr>
            <w:tcW w:type="dxa" w:w="3182"/>
          </w:tcPr>
          <w:p>
            <w:r>
              <w:rPr>
                <w:rFonts w:ascii="Times New Roman" w:hAnsi="Times New Roman"/>
                <w:sz w:val="22"/>
              </w:rPr>
              <w:t>5.2</w:t>
            </w:r>
          </w:p>
        </w:tc>
        <w:tc>
          <w:tcPr>
            <w:tcW w:type="dxa" w:w="3182"/>
          </w:tcPr>
          <w:p>
            <w:r>
              <w:rPr>
                <w:rFonts w:ascii="Times New Roman" w:hAnsi="Times New Roman"/>
                <w:sz w:val="22"/>
              </w:rPr>
              <w:t>Markov Transition Probability Matrix Heatmap</w:t>
            </w:r>
          </w:p>
        </w:tc>
        <w:tc>
          <w:tcPr>
            <w:tcW w:type="dxa" w:w="3182"/>
          </w:tcPr>
          <w:p>
            <w:r>
              <w:rPr>
                <w:rFonts w:ascii="Times New Roman" w:hAnsi="Times New Roman"/>
                <w:sz w:val="22"/>
              </w:rPr>
              <w:t>24</w:t>
            </w:r>
          </w:p>
        </w:tc>
      </w:tr>
      <w:tr>
        <w:tc>
          <w:tcPr>
            <w:tcW w:type="dxa" w:w="3182"/>
          </w:tcPr>
          <w:p>
            <w:r>
              <w:rPr>
                <w:rFonts w:ascii="Times New Roman" w:hAnsi="Times New Roman"/>
                <w:sz w:val="22"/>
              </w:rPr>
              <w:t>5.3</w:t>
            </w:r>
          </w:p>
        </w:tc>
        <w:tc>
          <w:tcPr>
            <w:tcW w:type="dxa" w:w="3182"/>
          </w:tcPr>
          <w:p>
            <w:r>
              <w:rPr>
                <w:rFonts w:ascii="Times New Roman" w:hAnsi="Times New Roman"/>
                <w:sz w:val="22"/>
              </w:rPr>
              <w:t>Directional Accuracy Comparison – Baseline vs Markov-ML</w:t>
            </w:r>
          </w:p>
        </w:tc>
        <w:tc>
          <w:tcPr>
            <w:tcW w:type="dxa" w:w="3182"/>
          </w:tcPr>
          <w:p>
            <w:r>
              <w:rPr>
                <w:rFonts w:ascii="Times New Roman" w:hAnsi="Times New Roman"/>
                <w:sz w:val="22"/>
              </w:rPr>
              <w:t>25</w:t>
            </w:r>
          </w:p>
        </w:tc>
      </w:tr>
      <w:tr>
        <w:tc>
          <w:tcPr>
            <w:tcW w:type="dxa" w:w="3182"/>
          </w:tcPr>
          <w:p>
            <w:r>
              <w:rPr>
                <w:rFonts w:ascii="Times New Roman" w:hAnsi="Times New Roman"/>
                <w:sz w:val="22"/>
              </w:rPr>
              <w:t>5.4</w:t>
            </w:r>
          </w:p>
        </w:tc>
        <w:tc>
          <w:tcPr>
            <w:tcW w:type="dxa" w:w="3182"/>
          </w:tcPr>
          <w:p>
            <w:r>
              <w:rPr>
                <w:rFonts w:ascii="Times New Roman" w:hAnsi="Times New Roman"/>
                <w:sz w:val="22"/>
              </w:rPr>
              <w:t>Monte Carlo 150-Path Stochastic Prediction Fan Chart</w:t>
            </w:r>
          </w:p>
        </w:tc>
        <w:tc>
          <w:tcPr>
            <w:tcW w:type="dxa" w:w="3182"/>
          </w:tcPr>
          <w:p>
            <w:r>
              <w:rPr>
                <w:rFonts w:ascii="Times New Roman" w:hAnsi="Times New Roman"/>
                <w:sz w:val="22"/>
              </w:rPr>
              <w:t>26</w:t>
            </w:r>
          </w:p>
        </w:tc>
      </w:tr>
      <w:tr>
        <w:tc>
          <w:tcPr>
            <w:tcW w:type="dxa" w:w="3182"/>
          </w:tcPr>
          <w:p>
            <w:r>
              <w:rPr>
                <w:rFonts w:ascii="Times New Roman" w:hAnsi="Times New Roman"/>
                <w:sz w:val="22"/>
              </w:rPr>
              <w:t>5.5</w:t>
            </w:r>
          </w:p>
        </w:tc>
        <w:tc>
          <w:tcPr>
            <w:tcW w:type="dxa" w:w="3182"/>
          </w:tcPr>
          <w:p>
            <w:r>
              <w:rPr>
                <w:rFonts w:ascii="Times New Roman" w:hAnsi="Times New Roman"/>
                <w:sz w:val="22"/>
              </w:rPr>
              <w:t>Terminal Return Distribution with 95% VaR</w:t>
            </w:r>
          </w:p>
        </w:tc>
        <w:tc>
          <w:tcPr>
            <w:tcW w:type="dxa" w:w="3182"/>
          </w:tcPr>
          <w:p>
            <w:r>
              <w:rPr>
                <w:rFonts w:ascii="Times New Roman" w:hAnsi="Times New Roman"/>
                <w:sz w:val="22"/>
              </w:rPr>
              <w:t>27</w:t>
            </w:r>
          </w:p>
        </w:tc>
      </w:tr>
    </w:tbl>
    <w:p>
      <w:r>
        <w:br w:type="page"/>
      </w:r>
    </w:p>
    <w:p>
      <w:pPr>
        <w:pStyle w:val="Heading1"/>
        <w:jc w:val="center"/>
      </w:pPr>
      <w:r>
        <w:rPr>
          <w:rFonts w:ascii="Times New Roman" w:hAnsi="Times New Roman"/>
          <w:color w:val="000000"/>
        </w:rPr>
        <w:t>ABBREVIATIONS AND NOMENCLATURE</w:t>
      </w:r>
    </w:p>
    <w:p/>
    <w:p>
      <w:pPr>
        <w:pStyle w:val="Heading2"/>
      </w:pPr>
      <w:r>
        <w:rPr>
          <w:rFonts w:ascii="Times New Roman" w:hAnsi="Times New Roman"/>
          <w:color w:val="000000"/>
        </w:rPr>
        <w:t>English Symbols</w:t>
      </w:r>
    </w:p>
    <w:tbl>
      <w:tblPr>
        <w:tblStyle w:val="TableGrid"/>
        <w:tblW w:type="auto" w:w="0"/>
        <w:tblLook w:firstColumn="1" w:firstRow="1" w:lastColumn="0" w:lastRow="0" w:noHBand="0" w:noVBand="1" w:val="04A0"/>
      </w:tblPr>
      <w:tblGrid>
        <w:gridCol w:w="4773"/>
        <w:gridCol w:w="4773"/>
      </w:tblGrid>
      <w:tr>
        <w:tc>
          <w:tcPr>
            <w:tcW w:type="dxa" w:w="4773"/>
          </w:tcPr>
          <w:p>
            <w:r>
              <w:rPr>
                <w:rFonts w:ascii="Times New Roman" w:hAnsi="Times New Roman"/>
                <w:sz w:val="24"/>
              </w:rPr>
              <w:t>API</w:t>
            </w:r>
          </w:p>
        </w:tc>
        <w:tc>
          <w:tcPr>
            <w:tcW w:type="dxa" w:w="4773"/>
          </w:tcPr>
          <w:p>
            <w:r>
              <w:rPr>
                <w:rFonts w:ascii="Times New Roman" w:hAnsi="Times New Roman"/>
                <w:sz w:val="24"/>
              </w:rPr>
              <w:t>Application Programming Interface</w:t>
            </w:r>
          </w:p>
        </w:tc>
      </w:tr>
      <w:tr>
        <w:tc>
          <w:tcPr>
            <w:tcW w:type="dxa" w:w="4773"/>
          </w:tcPr>
          <w:p>
            <w:r>
              <w:rPr>
                <w:rFonts w:ascii="Times New Roman" w:hAnsi="Times New Roman"/>
                <w:sz w:val="24"/>
              </w:rPr>
              <w:t>DTMC</w:t>
            </w:r>
          </w:p>
        </w:tc>
        <w:tc>
          <w:tcPr>
            <w:tcW w:type="dxa" w:w="4773"/>
          </w:tcPr>
          <w:p>
            <w:r>
              <w:rPr>
                <w:rFonts w:ascii="Times New Roman" w:hAnsi="Times New Roman"/>
                <w:sz w:val="24"/>
              </w:rPr>
              <w:t>Discrete-Time Markov Chain</w:t>
            </w:r>
          </w:p>
        </w:tc>
      </w:tr>
      <w:tr>
        <w:tc>
          <w:tcPr>
            <w:tcW w:type="dxa" w:w="4773"/>
          </w:tcPr>
          <w:p>
            <w:r>
              <w:rPr>
                <w:rFonts w:ascii="Times New Roman" w:hAnsi="Times New Roman"/>
                <w:sz w:val="24"/>
              </w:rPr>
              <w:t>EM</w:t>
            </w:r>
          </w:p>
        </w:tc>
        <w:tc>
          <w:tcPr>
            <w:tcW w:type="dxa" w:w="4773"/>
          </w:tcPr>
          <w:p>
            <w:r>
              <w:rPr>
                <w:rFonts w:ascii="Times New Roman" w:hAnsi="Times New Roman"/>
                <w:sz w:val="24"/>
              </w:rPr>
              <w:t>Expectation-Maximisation</w:t>
            </w:r>
          </w:p>
        </w:tc>
      </w:tr>
      <w:tr>
        <w:tc>
          <w:tcPr>
            <w:tcW w:type="dxa" w:w="4773"/>
          </w:tcPr>
          <w:p>
            <w:r>
              <w:rPr>
                <w:rFonts w:ascii="Times New Roman" w:hAnsi="Times New Roman"/>
                <w:sz w:val="24"/>
              </w:rPr>
              <w:t>GMM</w:t>
            </w:r>
          </w:p>
        </w:tc>
        <w:tc>
          <w:tcPr>
            <w:tcW w:type="dxa" w:w="4773"/>
          </w:tcPr>
          <w:p>
            <w:r>
              <w:rPr>
                <w:rFonts w:ascii="Times New Roman" w:hAnsi="Times New Roman"/>
                <w:sz w:val="24"/>
              </w:rPr>
              <w:t>Gaussian Mixture Model</w:t>
            </w:r>
          </w:p>
        </w:tc>
      </w:tr>
      <w:tr>
        <w:tc>
          <w:tcPr>
            <w:tcW w:type="dxa" w:w="4773"/>
          </w:tcPr>
          <w:p>
            <w:r>
              <w:rPr>
                <w:rFonts w:ascii="Times New Roman" w:hAnsi="Times New Roman"/>
                <w:sz w:val="24"/>
              </w:rPr>
              <w:t>GBM</w:t>
            </w:r>
          </w:p>
        </w:tc>
        <w:tc>
          <w:tcPr>
            <w:tcW w:type="dxa" w:w="4773"/>
          </w:tcPr>
          <w:p>
            <w:r>
              <w:rPr>
                <w:rFonts w:ascii="Times New Roman" w:hAnsi="Times New Roman"/>
                <w:sz w:val="24"/>
              </w:rPr>
              <w:t>Geometric Brownian Motion</w:t>
            </w:r>
          </w:p>
        </w:tc>
      </w:tr>
      <w:tr>
        <w:tc>
          <w:tcPr>
            <w:tcW w:type="dxa" w:w="4773"/>
          </w:tcPr>
          <w:p>
            <w:r>
              <w:rPr>
                <w:rFonts w:ascii="Times New Roman" w:hAnsi="Times New Roman"/>
                <w:sz w:val="24"/>
              </w:rPr>
              <w:t>KPI</w:t>
            </w:r>
          </w:p>
        </w:tc>
        <w:tc>
          <w:tcPr>
            <w:tcW w:type="dxa" w:w="4773"/>
          </w:tcPr>
          <w:p>
            <w:r>
              <w:rPr>
                <w:rFonts w:ascii="Times New Roman" w:hAnsi="Times New Roman"/>
                <w:sz w:val="24"/>
              </w:rPr>
              <w:t>Key Performance Indicator</w:t>
            </w:r>
          </w:p>
        </w:tc>
      </w:tr>
      <w:tr>
        <w:tc>
          <w:tcPr>
            <w:tcW w:type="dxa" w:w="4773"/>
          </w:tcPr>
          <w:p>
            <w:r>
              <w:rPr>
                <w:rFonts w:ascii="Times New Roman" w:hAnsi="Times New Roman"/>
                <w:sz w:val="24"/>
              </w:rPr>
              <w:t>ML</w:t>
            </w:r>
          </w:p>
        </w:tc>
        <w:tc>
          <w:tcPr>
            <w:tcW w:type="dxa" w:w="4773"/>
          </w:tcPr>
          <w:p>
            <w:r>
              <w:rPr>
                <w:rFonts w:ascii="Times New Roman" w:hAnsi="Times New Roman"/>
                <w:sz w:val="24"/>
              </w:rPr>
              <w:t>Machine Learning</w:t>
            </w:r>
          </w:p>
        </w:tc>
      </w:tr>
      <w:tr>
        <w:tc>
          <w:tcPr>
            <w:tcW w:type="dxa" w:w="4773"/>
          </w:tcPr>
          <w:p>
            <w:r>
              <w:rPr>
                <w:rFonts w:ascii="Times New Roman" w:hAnsi="Times New Roman"/>
                <w:sz w:val="24"/>
              </w:rPr>
              <w:t>MAE</w:t>
            </w:r>
          </w:p>
        </w:tc>
        <w:tc>
          <w:tcPr>
            <w:tcW w:type="dxa" w:w="4773"/>
          </w:tcPr>
          <w:p>
            <w:r>
              <w:rPr>
                <w:rFonts w:ascii="Times New Roman" w:hAnsi="Times New Roman"/>
                <w:sz w:val="24"/>
              </w:rPr>
              <w:t>Mean Absolute Error</w:t>
            </w:r>
          </w:p>
        </w:tc>
      </w:tr>
      <w:tr>
        <w:tc>
          <w:tcPr>
            <w:tcW w:type="dxa" w:w="4773"/>
          </w:tcPr>
          <w:p>
            <w:r>
              <w:rPr>
                <w:rFonts w:ascii="Times New Roman" w:hAnsi="Times New Roman"/>
                <w:sz w:val="24"/>
              </w:rPr>
              <w:t>MLE</w:t>
            </w:r>
          </w:p>
        </w:tc>
        <w:tc>
          <w:tcPr>
            <w:tcW w:type="dxa" w:w="4773"/>
          </w:tcPr>
          <w:p>
            <w:r>
              <w:rPr>
                <w:rFonts w:ascii="Times New Roman" w:hAnsi="Times New Roman"/>
                <w:sz w:val="24"/>
              </w:rPr>
              <w:t>Maximum Likelihood Estimation</w:t>
            </w:r>
          </w:p>
        </w:tc>
      </w:tr>
      <w:tr>
        <w:tc>
          <w:tcPr>
            <w:tcW w:type="dxa" w:w="4773"/>
          </w:tcPr>
          <w:p>
            <w:r>
              <w:rPr>
                <w:rFonts w:ascii="Times New Roman" w:hAnsi="Times New Roman"/>
                <w:sz w:val="24"/>
              </w:rPr>
              <w:t>OHLCV</w:t>
            </w:r>
          </w:p>
        </w:tc>
        <w:tc>
          <w:tcPr>
            <w:tcW w:type="dxa" w:w="4773"/>
          </w:tcPr>
          <w:p>
            <w:r>
              <w:rPr>
                <w:rFonts w:ascii="Times New Roman" w:hAnsi="Times New Roman"/>
                <w:sz w:val="24"/>
              </w:rPr>
              <w:t>Open-High-Low-Close-Volume</w:t>
            </w:r>
          </w:p>
        </w:tc>
      </w:tr>
      <w:tr>
        <w:tc>
          <w:tcPr>
            <w:tcW w:type="dxa" w:w="4773"/>
          </w:tcPr>
          <w:p>
            <w:r>
              <w:rPr>
                <w:rFonts w:ascii="Times New Roman" w:hAnsi="Times New Roman"/>
                <w:sz w:val="24"/>
              </w:rPr>
              <w:t>RMSE</w:t>
            </w:r>
          </w:p>
        </w:tc>
        <w:tc>
          <w:tcPr>
            <w:tcW w:type="dxa" w:w="4773"/>
          </w:tcPr>
          <w:p>
            <w:r>
              <w:rPr>
                <w:rFonts w:ascii="Times New Roman" w:hAnsi="Times New Roman"/>
                <w:sz w:val="24"/>
              </w:rPr>
              <w:t>Root Mean Squared Error</w:t>
            </w:r>
          </w:p>
        </w:tc>
      </w:tr>
      <w:tr>
        <w:tc>
          <w:tcPr>
            <w:tcW w:type="dxa" w:w="4773"/>
          </w:tcPr>
          <w:p>
            <w:r>
              <w:rPr>
                <w:rFonts w:ascii="Times New Roman" w:hAnsi="Times New Roman"/>
                <w:sz w:val="24"/>
              </w:rPr>
              <w:t>RSI</w:t>
            </w:r>
          </w:p>
        </w:tc>
        <w:tc>
          <w:tcPr>
            <w:tcW w:type="dxa" w:w="4773"/>
          </w:tcPr>
          <w:p>
            <w:r>
              <w:rPr>
                <w:rFonts w:ascii="Times New Roman" w:hAnsi="Times New Roman"/>
                <w:sz w:val="24"/>
              </w:rPr>
              <w:t>Relative Strength Index</w:t>
            </w:r>
          </w:p>
        </w:tc>
      </w:tr>
      <w:tr>
        <w:tc>
          <w:tcPr>
            <w:tcW w:type="dxa" w:w="4773"/>
          </w:tcPr>
          <w:p>
            <w:r>
              <w:rPr>
                <w:rFonts w:ascii="Times New Roman" w:hAnsi="Times New Roman"/>
                <w:sz w:val="24"/>
              </w:rPr>
              <w:t>SMA</w:t>
            </w:r>
          </w:p>
        </w:tc>
        <w:tc>
          <w:tcPr>
            <w:tcW w:type="dxa" w:w="4773"/>
          </w:tcPr>
          <w:p>
            <w:r>
              <w:rPr>
                <w:rFonts w:ascii="Times New Roman" w:hAnsi="Times New Roman"/>
                <w:sz w:val="24"/>
              </w:rPr>
              <w:t>Simple Moving Average</w:t>
            </w:r>
          </w:p>
        </w:tc>
      </w:tr>
      <w:tr>
        <w:tc>
          <w:tcPr>
            <w:tcW w:type="dxa" w:w="4773"/>
          </w:tcPr>
          <w:p>
            <w:r>
              <w:rPr>
                <w:rFonts w:ascii="Times New Roman" w:hAnsi="Times New Roman"/>
                <w:sz w:val="24"/>
              </w:rPr>
              <w:t>VaR</w:t>
            </w:r>
          </w:p>
        </w:tc>
        <w:tc>
          <w:tcPr>
            <w:tcW w:type="dxa" w:w="4773"/>
          </w:tcPr>
          <w:p>
            <w:r>
              <w:rPr>
                <w:rFonts w:ascii="Times New Roman" w:hAnsi="Times New Roman"/>
                <w:sz w:val="24"/>
              </w:rPr>
              <w:t>Value-at-Risk</w:t>
            </w:r>
          </w:p>
        </w:tc>
      </w:tr>
    </w:tbl>
    <w:p/>
    <w:p>
      <w:pPr>
        <w:pStyle w:val="Heading2"/>
      </w:pPr>
      <w:r>
        <w:rPr>
          <w:rFonts w:ascii="Times New Roman" w:hAnsi="Times New Roman"/>
          <w:color w:val="000000"/>
        </w:rPr>
        <w:t>Mathematical Notation</w:t>
      </w:r>
    </w:p>
    <w:tbl>
      <w:tblPr>
        <w:tblStyle w:val="TableGrid"/>
        <w:tblW w:type="auto" w:w="0"/>
        <w:tblLook w:firstColumn="1" w:firstRow="1" w:lastColumn="0" w:lastRow="0" w:noHBand="0" w:noVBand="1" w:val="04A0"/>
      </w:tblPr>
      <w:tblGrid>
        <w:gridCol w:w="4773"/>
        <w:gridCol w:w="4773"/>
      </w:tblGrid>
      <w:tr>
        <w:tc>
          <w:tcPr>
            <w:tcW w:type="dxa" w:w="4773"/>
          </w:tcPr>
          <w:p>
            <w:r>
              <w:rPr>
                <w:rFonts w:ascii="Times New Roman" w:hAnsi="Times New Roman"/>
                <w:sz w:val="24"/>
              </w:rPr>
              <w:t>P</w:t>
            </w:r>
          </w:p>
        </w:tc>
        <w:tc>
          <w:tcPr>
            <w:tcW w:type="dxa" w:w="4773"/>
          </w:tcPr>
          <w:p>
            <w:r>
              <w:rPr>
                <w:rFonts w:ascii="Times New Roman" w:hAnsi="Times New Roman"/>
                <w:sz w:val="24"/>
              </w:rPr>
              <w:t>Transition Probability Matrix of the Markov Chain</w:t>
            </w:r>
          </w:p>
        </w:tc>
      </w:tr>
      <w:tr>
        <w:tc>
          <w:tcPr>
            <w:tcW w:type="dxa" w:w="4773"/>
          </w:tcPr>
          <w:p>
            <w:r>
              <w:rPr>
                <w:rFonts w:ascii="Times New Roman" w:hAnsi="Times New Roman"/>
                <w:sz w:val="24"/>
              </w:rPr>
              <w:t>P_ij</w:t>
            </w:r>
          </w:p>
        </w:tc>
        <w:tc>
          <w:tcPr>
            <w:tcW w:type="dxa" w:w="4773"/>
          </w:tcPr>
          <w:p>
            <w:r>
              <w:rPr>
                <w:rFonts w:ascii="Times New Roman" w:hAnsi="Times New Roman"/>
                <w:sz w:val="24"/>
              </w:rPr>
              <w:t>Probability of transitioning from state i to state j</w:t>
            </w:r>
          </w:p>
        </w:tc>
      </w:tr>
      <w:tr>
        <w:tc>
          <w:tcPr>
            <w:tcW w:type="dxa" w:w="4773"/>
          </w:tcPr>
          <w:p>
            <w:r>
              <w:rPr>
                <w:rFonts w:ascii="Times New Roman" w:hAnsi="Times New Roman"/>
                <w:sz w:val="24"/>
              </w:rPr>
              <w:t>π</w:t>
            </w:r>
          </w:p>
        </w:tc>
        <w:tc>
          <w:tcPr>
            <w:tcW w:type="dxa" w:w="4773"/>
          </w:tcPr>
          <w:p>
            <w:r>
              <w:rPr>
                <w:rFonts w:ascii="Times New Roman" w:hAnsi="Times New Roman"/>
                <w:sz w:val="24"/>
              </w:rPr>
              <w:t>Stationary (Equilibrium) Distribution vector</w:t>
            </w:r>
          </w:p>
        </w:tc>
      </w:tr>
      <w:tr>
        <w:tc>
          <w:tcPr>
            <w:tcW w:type="dxa" w:w="4773"/>
          </w:tcPr>
          <w:p>
            <w:r>
              <w:rPr>
                <w:rFonts w:ascii="Times New Roman" w:hAnsi="Times New Roman"/>
                <w:sz w:val="24"/>
              </w:rPr>
              <w:t>E[T_i]</w:t>
            </w:r>
          </w:p>
        </w:tc>
        <w:tc>
          <w:tcPr>
            <w:tcW w:type="dxa" w:w="4773"/>
          </w:tcPr>
          <w:p>
            <w:r>
              <w:rPr>
                <w:rFonts w:ascii="Times New Roman" w:hAnsi="Times New Roman"/>
                <w:sz w:val="24"/>
              </w:rPr>
              <w:t>Expected Holding Time in state i</w:t>
            </w:r>
          </w:p>
        </w:tc>
      </w:tr>
      <w:tr>
        <w:tc>
          <w:tcPr>
            <w:tcW w:type="dxa" w:w="4773"/>
          </w:tcPr>
          <w:p>
            <w:r>
              <w:rPr>
                <w:rFonts w:ascii="Times New Roman" w:hAnsi="Times New Roman"/>
                <w:sz w:val="24"/>
              </w:rPr>
              <w:t>r_t</w:t>
            </w:r>
          </w:p>
        </w:tc>
        <w:tc>
          <w:tcPr>
            <w:tcW w:type="dxa" w:w="4773"/>
          </w:tcPr>
          <w:p>
            <w:r>
              <w:rPr>
                <w:rFonts w:ascii="Times New Roman" w:hAnsi="Times New Roman"/>
                <w:sz w:val="24"/>
              </w:rPr>
              <w:t>Log-return at time t: ln(P_t / P_{t-1})</w:t>
            </w:r>
          </w:p>
        </w:tc>
      </w:tr>
      <w:tr>
        <w:tc>
          <w:tcPr>
            <w:tcW w:type="dxa" w:w="4773"/>
          </w:tcPr>
          <w:p>
            <w:r>
              <w:rPr>
                <w:rFonts w:ascii="Times New Roman" w:hAnsi="Times New Roman"/>
                <w:sz w:val="24"/>
              </w:rPr>
              <w:t>σ_t</w:t>
            </w:r>
          </w:p>
        </w:tc>
        <w:tc>
          <w:tcPr>
            <w:tcW w:type="dxa" w:w="4773"/>
          </w:tcPr>
          <w:p>
            <w:r>
              <w:rPr>
                <w:rFonts w:ascii="Times New Roman" w:hAnsi="Times New Roman"/>
                <w:sz w:val="24"/>
              </w:rPr>
              <w:t>Realised volatility at time t</w:t>
            </w:r>
          </w:p>
        </w:tc>
      </w:tr>
      <w:tr>
        <w:tc>
          <w:tcPr>
            <w:tcW w:type="dxa" w:w="4773"/>
          </w:tcPr>
          <w:p>
            <w:r>
              <w:rPr>
                <w:rFonts w:ascii="Times New Roman" w:hAnsi="Times New Roman"/>
                <w:sz w:val="24"/>
              </w:rPr>
              <w:t>β_s</w:t>
            </w:r>
          </w:p>
        </w:tc>
        <w:tc>
          <w:tcPr>
            <w:tcW w:type="dxa" w:w="4773"/>
          </w:tcPr>
          <w:p>
            <w:r>
              <w:rPr>
                <w:rFonts w:ascii="Times New Roman" w:hAnsi="Times New Roman"/>
                <w:sz w:val="24"/>
              </w:rPr>
              <w:t>Regression coefficient vector conditioned on regime s</w:t>
            </w:r>
          </w:p>
        </w:tc>
      </w:tr>
      <w:tr>
        <w:tc>
          <w:tcPr>
            <w:tcW w:type="dxa" w:w="4773"/>
          </w:tcPr>
          <w:p>
            <w:r>
              <w:rPr>
                <w:rFonts w:ascii="Times New Roman" w:hAnsi="Times New Roman"/>
                <w:sz w:val="24"/>
              </w:rPr>
              <w:t>ε_s</w:t>
            </w:r>
          </w:p>
        </w:tc>
        <w:tc>
          <w:tcPr>
            <w:tcW w:type="dxa" w:w="4773"/>
          </w:tcPr>
          <w:p>
            <w:r>
              <w:rPr>
                <w:rFonts w:ascii="Times New Roman" w:hAnsi="Times New Roman"/>
                <w:sz w:val="24"/>
              </w:rPr>
              <w:t>Stochastic residual shock for regime s</w:t>
            </w:r>
          </w:p>
        </w:tc>
      </w:tr>
      <w:tr>
        <w:tc>
          <w:tcPr>
            <w:tcW w:type="dxa" w:w="4773"/>
          </w:tcPr>
          <w:p>
            <w:r>
              <w:rPr>
                <w:rFonts w:ascii="Times New Roman" w:hAnsi="Times New Roman"/>
                <w:sz w:val="24"/>
              </w:rPr>
              <w:t>λ_vol</w:t>
            </w:r>
          </w:p>
        </w:tc>
        <w:tc>
          <w:tcPr>
            <w:tcW w:type="dxa" w:w="4773"/>
          </w:tcPr>
          <w:p>
            <w:r>
              <w:rPr>
                <w:rFonts w:ascii="Times New Roman" w:hAnsi="Times New Roman"/>
                <w:sz w:val="24"/>
              </w:rPr>
              <w:t>Volatility stress multiplier (Monte Carlo parameter)</w:t>
            </w:r>
          </w:p>
        </w:tc>
      </w:tr>
      <w:tr>
        <w:tc>
          <w:tcPr>
            <w:tcW w:type="dxa" w:w="4773"/>
          </w:tcPr>
          <w:p>
            <w:r>
              <w:rPr>
                <w:rFonts w:ascii="Times New Roman" w:hAnsi="Times New Roman"/>
                <w:sz w:val="24"/>
              </w:rPr>
              <w:t>N_ij</w:t>
            </w:r>
          </w:p>
        </w:tc>
        <w:tc>
          <w:tcPr>
            <w:tcW w:type="dxa" w:w="4773"/>
          </w:tcPr>
          <w:p>
            <w:r>
              <w:rPr>
                <w:rFonts w:ascii="Times New Roman" w:hAnsi="Times New Roman"/>
                <w:sz w:val="24"/>
              </w:rPr>
              <w:t>Observed count of transitions from state i to state j</w:t>
            </w:r>
          </w:p>
        </w:tc>
      </w:tr>
    </w:tbl>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Background and Motivation</w:t>
      </w:r>
    </w:p>
    <w:p>
      <w:pPr>
        <w:spacing w:after="120" w:line="360" w:lineRule="exact"/>
        <w:ind w:firstLine="709"/>
      </w:pPr>
      <w:r>
        <w:rPr>
          <w:rFonts w:ascii="Times New Roman" w:hAnsi="Times New Roman"/>
          <w:b w:val="0"/>
          <w:i w:val="0"/>
          <w:sz w:val="24"/>
        </w:rPr>
        <w:t>Financial markets are among the most complex dynamical systems that human society has produced. The behaviour of asset prices — stocks, indices, exchange-traded funds, and cryptocurrencies — is driven by a vast interplay of macroeconomic fundamentals, investor sentiment, geopolitical events, and information flows. A salient feature of market dynamics that is well-documented in the empirical finance literature is the existence of distinct behavioural regimes: periods of sustained upward trends characterised by low volatility (Bull markets), periods of sideways consolidation with moderate volatility (Neutral/Sideways markets), and periods of sharp downward corrections associated with heightened volatility (Bear markets or Corrections).</w:t>
      </w:r>
    </w:p>
    <w:p>
      <w:pPr>
        <w:spacing w:after="120" w:line="360" w:lineRule="exact"/>
        <w:ind w:firstLine="709"/>
      </w:pPr>
      <w:r>
        <w:rPr>
          <w:rFonts w:ascii="Times New Roman" w:hAnsi="Times New Roman"/>
          <w:b w:val="0"/>
          <w:i w:val="0"/>
          <w:sz w:val="24"/>
        </w:rPr>
        <w:t>Classical econometric and machine learning approaches to price prediction have largely treated market data as a single homogeneous series, training models over the entire historical record and assuming that statistical relationships between features and returns remain constant through time. This assumption of stationarity is fundamentally flawed. The statistical characteristics of returns — their mean drift, volatility, autocorrelation structure, and correlation with predictors — vary dramatically depending on which regime the market is currently in. A momentum strategy that generates strong positive returns in a Bull regime may produce severe losses in a Bear regime. This structural non-stationarity means that a single globally-fitted model will necessarily be biased, failing in one regime to compensate for what it has learned from another.</w:t>
      </w:r>
    </w:p>
    <w:p>
      <w:pPr>
        <w:spacing w:after="120" w:line="360" w:lineRule="exact"/>
        <w:ind w:firstLine="709"/>
      </w:pPr>
      <w:r>
        <w:rPr>
          <w:rFonts w:ascii="Times New Roman" w:hAnsi="Times New Roman"/>
          <w:b w:val="0"/>
          <w:i w:val="0"/>
          <w:sz w:val="24"/>
        </w:rPr>
        <w:t>This project addresses this fundamental limitation by building a regime-aware hybrid modelling framework, QuantRegime AI, that first identifies the latent regime structure of historical market data using unsupervised statistical learning, then models regime transitions using first-order Markov chains, trains regime-specific ML regressors, and finally chains these components together in a forward Monte Carlo simulation engine to generate probabilistic forecasts of future asset prices.</w:t>
      </w:r>
    </w:p>
    <w:p>
      <w:pPr>
        <w:pStyle w:val="Heading2"/>
      </w:pPr>
      <w:r>
        <w:rPr>
          <w:rFonts w:ascii="Times New Roman" w:hAnsi="Times New Roman"/>
          <w:color w:val="000000"/>
        </w:rPr>
        <w:t>1.2 Overview of Financial Market Regimes</w:t>
      </w:r>
    </w:p>
    <w:p>
      <w:pPr>
        <w:spacing w:after="120" w:line="360" w:lineRule="exact"/>
        <w:ind w:firstLine="709"/>
      </w:pPr>
      <w:r>
        <w:rPr>
          <w:rFonts w:ascii="Times New Roman" w:hAnsi="Times New Roman"/>
          <w:b w:val="0"/>
          <w:i w:val="0"/>
          <w:sz w:val="24"/>
        </w:rPr>
        <w:t>The concept of market regimes has a rich theoretical and empirical history. Hamilton (1989) introduced the Hidden Markov Model (HMM) to econometrics, demonstrating that U.S. real GNP growth could be described by a switching process between two unobserved states corresponding to economic expansion and recession. Since then, regime-switching models have been applied extensively across fixed-income markets, equity indices, foreign exchange, and commodity prices.</w:t>
      </w:r>
    </w:p>
    <w:p>
      <w:pPr>
        <w:spacing w:after="120" w:line="360" w:lineRule="exact"/>
        <w:ind w:firstLine="709"/>
      </w:pPr>
      <w:r>
        <w:rPr>
          <w:rFonts w:ascii="Times New Roman" w:hAnsi="Times New Roman"/>
          <w:b w:val="0"/>
          <w:i w:val="0"/>
          <w:sz w:val="24"/>
        </w:rPr>
        <w:t>At an intuitive level, the three-state characterisation used in this project aligns with standard practitioner terminology:</w:t>
      </w:r>
    </w:p>
    <w:p>
      <w:pPr>
        <w:pStyle w:val="ListBullet"/>
        <w:spacing w:line="360" w:lineRule="exact"/>
      </w:pPr>
      <w:r>
        <w:rPr>
          <w:rFonts w:ascii="Times New Roman" w:hAnsi="Times New Roman"/>
          <w:sz w:val="24"/>
        </w:rPr>
        <w:t>Bull Regime: Characterised by positive mean returns, low realised volatility, and positive momentum. Statistically: high mean log-return μ₀ &gt; 0, low σ₀.</w:t>
      </w:r>
    </w:p>
    <w:p>
      <w:pPr>
        <w:pStyle w:val="ListBullet"/>
        <w:spacing w:line="360" w:lineRule="exact"/>
      </w:pPr>
      <w:r>
        <w:rPr>
          <w:rFonts w:ascii="Times New Roman" w:hAnsi="Times New Roman"/>
          <w:sz w:val="24"/>
        </w:rPr>
        <w:t>Neutral/Consolidation Regime: Characterised by near-zero mean returns, moderate volatility, and weak trend signals. Statistically: μ₁ ≈ 0, moderate σ₁.</w:t>
      </w:r>
    </w:p>
    <w:p>
      <w:pPr>
        <w:pStyle w:val="ListBullet"/>
        <w:spacing w:line="360" w:lineRule="exact"/>
      </w:pPr>
      <w:r>
        <w:rPr>
          <w:rFonts w:ascii="Times New Roman" w:hAnsi="Times New Roman"/>
          <w:sz w:val="24"/>
        </w:rPr>
        <w:t>Bear/Correction Regime: Characterised by negative mean returns, elevated volatility, and negative momentum. Statistically: μ₂ &lt; 0, high σ₂.</w:t>
      </w:r>
    </w:p>
    <w:p>
      <w:pPr>
        <w:pStyle w:val="Heading2"/>
      </w:pPr>
      <w:r>
        <w:rPr>
          <w:rFonts w:ascii="Times New Roman" w:hAnsi="Times New Roman"/>
          <w:color w:val="000000"/>
        </w:rPr>
        <w:t>1.3 Scope of the Project</w:t>
      </w:r>
    </w:p>
    <w:p>
      <w:pPr>
        <w:spacing w:after="120" w:line="360" w:lineRule="exact"/>
        <w:ind w:firstLine="709"/>
      </w:pPr>
      <w:r>
        <w:rPr>
          <w:rFonts w:ascii="Times New Roman" w:hAnsi="Times New Roman"/>
          <w:b w:val="0"/>
          <w:i w:val="0"/>
          <w:sz w:val="24"/>
        </w:rPr>
        <w:t>The scope of this project is delimited to the following components: (a) unsupervised discovery of latent market regimes from historical OHLCV price data using Gaussian Mixture Models; (b) fitting a first-order Discrete-Time Markov Chain to the historical regime sequence and computing its theoretical properties including the transition probability matrix, stationary distribution, and expected holding times; (c) training regime-conditioned ML regressors (Ridge, Polynomial, Random Forest) and benchmarking them against a global naive baseline; (d) building a Monte Carlo simulation engine that generates 150 forward stochastic price trajectories using Markov-guided state transitions and regime-specific residual shocks; and (e) packaging the entire pipeline into a professional-grade interactive Streamlit dashboard.</w:t>
      </w:r>
    </w:p>
    <w:p>
      <w:pPr>
        <w:pStyle w:val="Heading2"/>
      </w:pPr>
      <w:r>
        <w:rPr>
          <w:rFonts w:ascii="Times New Roman" w:hAnsi="Times New Roman"/>
          <w:color w:val="000000"/>
        </w:rPr>
        <w:t>1.4 Organisation of the Report</w:t>
      </w:r>
    </w:p>
    <w:p>
      <w:pPr>
        <w:spacing w:after="120" w:line="360" w:lineRule="exact"/>
        <w:ind w:firstLine="709"/>
      </w:pPr>
      <w:r>
        <w:rPr>
          <w:rFonts w:ascii="Times New Roman" w:hAnsi="Times New Roman"/>
          <w:b w:val="0"/>
          <w:i w:val="0"/>
          <w:sz w:val="24"/>
        </w:rPr>
        <w:t>The remainder of this report is organised as follows. Chapter 2 reviews relevant literature on Markov regime-switching models, regime-conditioned regression, and Monte Carlo simulation in quantitative finance. Chapter 3 formally states the problem and presents the complete mathematical foundations. Chapter 4 describes the implementation methodology in detail. Chapter 5 presents results and discussions. Chapter 6 concludes and discusses directions for future work.</w:t>
      </w:r>
    </w:p>
    <w:p>
      <w:r>
        <w:br w:type="page"/>
      </w:r>
    </w:p>
    <w:p>
      <w:pPr>
        <w:pStyle w:val="Heading1"/>
      </w:pPr>
      <w:r>
        <w:rPr>
          <w:rFonts w:ascii="Times New Roman" w:hAnsi="Times New Roman"/>
          <w:color w:val="000000"/>
        </w:rPr>
        <w:t>CHAPTER 2: LITERATURE SURVEY</w:t>
      </w:r>
    </w:p>
    <w:p>
      <w:pPr>
        <w:pStyle w:val="Heading2"/>
      </w:pPr>
      <w:r>
        <w:rPr>
          <w:rFonts w:ascii="Times New Roman" w:hAnsi="Times New Roman"/>
          <w:color w:val="000000"/>
        </w:rPr>
        <w:t>2.1 Markov Models in Finance</w:t>
      </w:r>
    </w:p>
    <w:p>
      <w:pPr>
        <w:spacing w:after="120" w:line="360" w:lineRule="exact"/>
        <w:ind w:firstLine="709"/>
      </w:pPr>
      <w:r>
        <w:rPr>
          <w:rFonts w:ascii="Times New Roman" w:hAnsi="Times New Roman"/>
          <w:b w:val="0"/>
          <w:i w:val="0"/>
          <w:sz w:val="24"/>
        </w:rPr>
        <w:t>The foundational work on regime-switching economic models was published by Hamilton (1989), who modelled U.S. business cycle contractions and expansions as a two-state Hidden Markov Model (HMM). This seminal work demonstrated that macroeconomic time series could be adequately described as mixtures of state-dependent distributions, with state transitions governed by a constant Markov transition matrix. The model achieved significantly better in-sample and out-of-sample fit than single-regime ARIMA models.</w:t>
      </w:r>
    </w:p>
    <w:p>
      <w:pPr>
        <w:spacing w:after="120" w:line="360" w:lineRule="exact"/>
        <w:ind w:firstLine="709"/>
      </w:pPr>
      <w:r>
        <w:rPr>
          <w:rFonts w:ascii="Times New Roman" w:hAnsi="Times New Roman"/>
          <w:b w:val="0"/>
          <w:i w:val="0"/>
          <w:sz w:val="24"/>
        </w:rPr>
        <w:t>Turner, Startz, and Nelson (1989) applied regime-switching to equity excess returns, finding strong evidence of two distinct variance regimes — a low-variance regime and a high-variance crash regime. Ang and Bekaert (2002) extended regime-switching to international equity markets and found that bear market regimes are characterised by increased cross-country return correlations, highlighting the inadequacy of constant-correlation portfolio models during downturns.</w:t>
      </w:r>
    </w:p>
    <w:p>
      <w:pPr>
        <w:spacing w:after="120" w:line="360" w:lineRule="exact"/>
        <w:ind w:firstLine="709"/>
      </w:pPr>
      <w:r>
        <w:rPr>
          <w:rFonts w:ascii="Times New Roman" w:hAnsi="Times New Roman"/>
          <w:b w:val="0"/>
          <w:i w:val="0"/>
          <w:sz w:val="24"/>
        </w:rPr>
        <w:t>More recently, Bulla and Bulla (2006) proposed semi-parametric HMMs for financial return series, relaxing the Gaussian emission assumption to accommodate the heavy-tailed and skewed marginal distributions commonly observed in practice. Hassan and Nath (2005) applied HMMs to stock market forecasting on data from the New York Stock Exchange, achieving prediction accuracy improvements over naive baseline models.</w:t>
      </w:r>
    </w:p>
    <w:p>
      <w:pPr>
        <w:pStyle w:val="Heading2"/>
      </w:pPr>
      <w:r>
        <w:rPr>
          <w:rFonts w:ascii="Times New Roman" w:hAnsi="Times New Roman"/>
          <w:color w:val="000000"/>
        </w:rPr>
        <w:t>2.2 Regime-Switching Regression Models</w:t>
      </w:r>
    </w:p>
    <w:p>
      <w:pPr>
        <w:spacing w:after="120" w:line="360" w:lineRule="exact"/>
        <w:ind w:firstLine="709"/>
      </w:pPr>
      <w:r>
        <w:rPr>
          <w:rFonts w:ascii="Times New Roman" w:hAnsi="Times New Roman"/>
          <w:b w:val="0"/>
          <w:i w:val="0"/>
          <w:sz w:val="24"/>
        </w:rPr>
        <w:t>Krolzig (1997) developed Markov-Switching Vector Autoregressive (MS-VAR) models, generalising Hamilton's univariate framework to multivariate settings. These models allow regression coefficients, error variances, and autoregressive parameters to switch depending on the active latent state, providing a rigorous econometric framework for regime-conditioned estimation.</w:t>
      </w:r>
    </w:p>
    <w:p>
      <w:pPr>
        <w:spacing w:after="120" w:line="360" w:lineRule="exact"/>
        <w:ind w:firstLine="709"/>
      </w:pPr>
      <w:r>
        <w:rPr>
          <w:rFonts w:ascii="Times New Roman" w:hAnsi="Times New Roman"/>
          <w:b w:val="0"/>
          <w:i w:val="0"/>
          <w:sz w:val="24"/>
        </w:rPr>
        <w:t>In the machine learning literature, Ghahramani and Hinton (1996) proposed the Switching Linear Dynamical System (SLDS), a latent-variable model that combines a discrete Markov switching variable with continuous-state linear dynamical systems. This is conceptually related to the approach taken in this project, where regime-specific linear/polynomial regressors replace the linear dynamical sub-systems.</w:t>
      </w:r>
    </w:p>
    <w:p>
      <w:pPr>
        <w:spacing w:after="120" w:line="360" w:lineRule="exact"/>
        <w:ind w:firstLine="709"/>
      </w:pPr>
      <w:r>
        <w:rPr>
          <w:rFonts w:ascii="Times New Roman" w:hAnsi="Times New Roman"/>
          <w:b w:val="0"/>
          <w:i w:val="0"/>
          <w:sz w:val="24"/>
        </w:rPr>
        <w:t>More recently, Nystrup et al. (2017) demonstrated that an online learning algorithm using regime-adaptive linear regression outperformed single-regime models for multi-asset portfolio allocation. They found that conditioning model parameters on estimated market regimes significantly improved out-of-sample Sharpe ratios.</w:t>
      </w:r>
    </w:p>
    <w:p>
      <w:pPr>
        <w:pStyle w:val="Heading2"/>
      </w:pPr>
      <w:r>
        <w:rPr>
          <w:rFonts w:ascii="Times New Roman" w:hAnsi="Times New Roman"/>
          <w:color w:val="000000"/>
        </w:rPr>
        <w:t>2.3 Monte Carlo Simulation in Finance</w:t>
      </w:r>
    </w:p>
    <w:p>
      <w:pPr>
        <w:spacing w:after="120" w:line="360" w:lineRule="exact"/>
        <w:ind w:firstLine="709"/>
      </w:pPr>
      <w:r>
        <w:rPr>
          <w:rFonts w:ascii="Times New Roman" w:hAnsi="Times New Roman"/>
          <w:b w:val="0"/>
          <w:i w:val="0"/>
          <w:sz w:val="24"/>
        </w:rPr>
        <w:t>Monte Carlo simulation was introduced to option pricing by Boyle (1977), who used it to estimate the expected payoff of complex path-dependent derivatives under risk-neutral measure. The core idea — generating many random sample paths and averaging their terminal outcomes — has since become a universal tool in quantitative finance.</w:t>
      </w:r>
    </w:p>
    <w:p>
      <w:pPr>
        <w:spacing w:after="120" w:line="360" w:lineRule="exact"/>
        <w:ind w:firstLine="709"/>
      </w:pPr>
      <w:r>
        <w:rPr>
          <w:rFonts w:ascii="Times New Roman" w:hAnsi="Times New Roman"/>
          <w:b w:val="0"/>
          <w:i w:val="0"/>
          <w:sz w:val="24"/>
        </w:rPr>
        <w:t>Glasserman (2003) provides the definitive reference on Monte Carlo methods in financial engineering, covering variance reduction techniques, quasi-random sequences, and applications to risk management including Value-at-Risk estimation. The present project draws on these foundations but extends the standard Geometric Brownian Motion path generation by coupling drift and shock parameters to the active Markov regime.</w:t>
      </w:r>
    </w:p>
    <w:p>
      <w:pPr>
        <w:pStyle w:val="Heading2"/>
      </w:pPr>
      <w:r>
        <w:rPr>
          <w:rFonts w:ascii="Times New Roman" w:hAnsi="Times New Roman"/>
          <w:color w:val="000000"/>
        </w:rPr>
        <w:t>2.4 Machine Learning for Financial Time Series</w:t>
      </w:r>
    </w:p>
    <w:p>
      <w:pPr>
        <w:spacing w:after="120" w:line="360" w:lineRule="exact"/>
        <w:ind w:firstLine="709"/>
      </w:pPr>
      <w:r>
        <w:rPr>
          <w:rFonts w:ascii="Times New Roman" w:hAnsi="Times New Roman"/>
          <w:b w:val="0"/>
          <w:i w:val="0"/>
          <w:sz w:val="24"/>
        </w:rPr>
        <w:t>Heaton, Polson, and Witte (2017) reviewed deep learning applications in finance, highlighting the significant challenges posed by non-stationarity, low signal-to-noise ratios, and regime shifts. They noted that purely data-driven approaches without domain structure frequently overfit and fail out-of-sample, particularly during market stress periods.</w:t>
      </w:r>
    </w:p>
    <w:p>
      <w:pPr>
        <w:spacing w:after="120" w:line="360" w:lineRule="exact"/>
        <w:ind w:firstLine="709"/>
      </w:pPr>
      <w:r>
        <w:rPr>
          <w:rFonts w:ascii="Times New Roman" w:hAnsi="Times New Roman"/>
          <w:b w:val="0"/>
          <w:i w:val="0"/>
          <w:sz w:val="24"/>
        </w:rPr>
        <w:t>Gu, Kelly, and Xiu (2020) conducted the largest comparative study to date of ML return predictors on U.S. equities, finding that tree-based ensemble methods (Random Forests, Gradient Boosting) provided the best predictive performance, though all models showed substantially degraded performance during high-volatility regime episodes. This motivates our regime-conditioned approach: by training separate sub-models per regime, each model operates in a more locally stationary region of the data distribution.</w:t>
      </w:r>
    </w:p>
    <w:p>
      <w:r>
        <w:br w:type="page"/>
      </w:r>
    </w:p>
    <w:p>
      <w:pPr>
        <w:pStyle w:val="Heading1"/>
      </w:pPr>
      <w:r>
        <w:rPr>
          <w:rFonts w:ascii="Times New Roman" w:hAnsi="Times New Roman"/>
          <w:color w:val="000000"/>
        </w:rPr>
        <w:t>CHAPTER 3: PROBLEM FORMULATION</w:t>
      </w:r>
    </w:p>
    <w:p>
      <w:pPr>
        <w:pStyle w:val="Heading2"/>
      </w:pPr>
      <w:r>
        <w:rPr>
          <w:rFonts w:ascii="Times New Roman" w:hAnsi="Times New Roman"/>
          <w:color w:val="000000"/>
        </w:rPr>
        <w:t>3.1 Problem Statement</w:t>
      </w:r>
    </w:p>
    <w:p>
      <w:pPr>
        <w:spacing w:after="120" w:line="360" w:lineRule="exact"/>
        <w:ind w:firstLine="709"/>
      </w:pPr>
      <w:r>
        <w:rPr>
          <w:rFonts w:ascii="Times New Roman" w:hAnsi="Times New Roman"/>
          <w:b w:val="0"/>
          <w:i w:val="0"/>
          <w:sz w:val="24"/>
        </w:rPr>
        <w:t>Given a historical time series of daily asset prices {P_t, t = 1, 2, …, T}, we aim to: (i) identify a finite set of latent market regimes {S_0, S_1, S_2} = {Bull, Neutral, Bear} via unsupervised learning; (ii) model the temporal dynamics of regime transitions as a first-order Markov chain and estimate its theoretical properties; (iii) train machine learning regressors that predict next-day log-returns conditioned on the active regime; and (iv) generate probabilistic forward price trajectories by chaining Markov state transitions, conditioned ML drift predictions, and empirical residual shocks.</w:t>
      </w:r>
    </w:p>
    <w:p>
      <w:pPr>
        <w:pStyle w:val="Heading2"/>
      </w:pPr>
      <w:r>
        <w:rPr>
          <w:rFonts w:ascii="Times New Roman" w:hAnsi="Times New Roman"/>
          <w:color w:val="000000"/>
        </w:rPr>
        <w:t>3.2 Objectives</w:t>
      </w:r>
    </w:p>
    <w:p>
      <w:pPr>
        <w:pStyle w:val="ListNumber"/>
        <w:spacing w:line="360" w:lineRule="exact"/>
      </w:pPr>
      <w:r>
        <w:rPr>
          <w:rFonts w:ascii="Times New Roman" w:hAnsi="Times New Roman"/>
          <w:sz w:val="24"/>
        </w:rPr>
        <w:t>To unsupervisedly classify historical market data into distinct behavioural regimes using Gaussian Mixture Models (GMM).</w:t>
      </w:r>
    </w:p>
    <w:p>
      <w:pPr>
        <w:pStyle w:val="ListNumber"/>
        <w:spacing w:line="360" w:lineRule="exact"/>
      </w:pPr>
      <w:r>
        <w:rPr>
          <w:rFonts w:ascii="Times New Roman" w:hAnsi="Times New Roman"/>
          <w:sz w:val="24"/>
        </w:rPr>
        <w:t>To fit a first-order Discrete-Time Markov Chain to the historical regime sequence and compute: the transition probability matrix P, the stationary distribution π, and expected state sojourn times E[T_i].</w:t>
      </w:r>
    </w:p>
    <w:p>
      <w:pPr>
        <w:pStyle w:val="ListNumber"/>
        <w:spacing w:line="360" w:lineRule="exact"/>
      </w:pPr>
      <w:r>
        <w:rPr>
          <w:rFonts w:ascii="Times New Roman" w:hAnsi="Times New Roman"/>
          <w:sz w:val="24"/>
        </w:rPr>
        <w:t>To train regime-conditioned ML regressors (Ridge, Polynomial, Random Forest) and demonstrate their superiority over a global naive baseline regressor.</w:t>
      </w:r>
    </w:p>
    <w:p>
      <w:pPr>
        <w:pStyle w:val="ListNumber"/>
        <w:spacing w:line="360" w:lineRule="exact"/>
      </w:pPr>
      <w:r>
        <w:rPr>
          <w:rFonts w:ascii="Times New Roman" w:hAnsi="Times New Roman"/>
          <w:sz w:val="24"/>
        </w:rPr>
        <w:t>To build a Monte Carlo simulation engine generating 150 forward stochastic price paths with 80% and 50% confidence intervals and 95% Value-at-Risk (VaR).</w:t>
      </w:r>
    </w:p>
    <w:p>
      <w:pPr>
        <w:pStyle w:val="ListNumber"/>
        <w:spacing w:line="360" w:lineRule="exact"/>
      </w:pPr>
      <w:r>
        <w:rPr>
          <w:rFonts w:ascii="Times New Roman" w:hAnsi="Times New Roman"/>
          <w:sz w:val="24"/>
        </w:rPr>
        <w:t>To deliver the complete system as a professional interactive Streamlit dashboard with scenario stress-testing capabilities.</w:t>
      </w:r>
    </w:p>
    <w:p>
      <w:pPr>
        <w:pStyle w:val="Heading2"/>
      </w:pPr>
      <w:r>
        <w:rPr>
          <w:rFonts w:ascii="Times New Roman" w:hAnsi="Times New Roman"/>
          <w:color w:val="000000"/>
        </w:rPr>
        <w:t>3.3 Mathematical Foundations</w:t>
      </w:r>
    </w:p>
    <w:p>
      <w:pPr>
        <w:pStyle w:val="Heading3"/>
      </w:pPr>
      <w:r>
        <w:rPr>
          <w:rFonts w:ascii="Times New Roman" w:hAnsi="Times New Roman"/>
          <w:color w:val="000000"/>
        </w:rPr>
        <w:t>3.3.1 Log-Returns and Stationarity</w:t>
      </w:r>
    </w:p>
    <w:p>
      <w:pPr>
        <w:spacing w:after="120" w:line="360" w:lineRule="exact"/>
        <w:ind w:firstLine="709"/>
      </w:pPr>
      <w:r>
        <w:rPr>
          <w:rFonts w:ascii="Times New Roman" w:hAnsi="Times New Roman"/>
          <w:b w:val="0"/>
          <w:i w:val="0"/>
          <w:sz w:val="24"/>
        </w:rPr>
        <w:t>Raw asset prices P_t are non-stationary processes — they exhibit unit-root behaviour (integration of order 1, I(1)). To achieve approximate stationarity, we work with daily log-returns:</w:t>
      </w:r>
    </w:p>
    <w:p>
      <w:pPr>
        <w:spacing w:after="120" w:line="360" w:lineRule="exact"/>
      </w:pPr>
      <w:r>
        <w:rPr>
          <w:rFonts w:ascii="Times New Roman" w:hAnsi="Times New Roman"/>
          <w:b w:val="0"/>
          <w:i w:val="0"/>
          <w:sz w:val="24"/>
        </w:rPr>
        <w:t xml:space="preserve">    r_t = ln(P_t / P_{t-1})</w:t>
      </w:r>
    </w:p>
    <w:p>
      <w:pPr>
        <w:spacing w:after="120" w:line="360" w:lineRule="exact"/>
        <w:ind w:firstLine="709"/>
      </w:pPr>
      <w:r>
        <w:rPr>
          <w:rFonts w:ascii="Times New Roman" w:hAnsi="Times New Roman"/>
          <w:b w:val="0"/>
          <w:i w:val="0"/>
          <w:sz w:val="24"/>
        </w:rPr>
        <w:t>Log-returns are approximately I(0) (weakly stationary) and are additively decomposable over multi-day horizons. Multi-step price evolution from current price P_0 over n days is given by:</w:t>
      </w:r>
    </w:p>
    <w:p>
      <w:pPr>
        <w:spacing w:after="120" w:line="360" w:lineRule="exact"/>
      </w:pPr>
      <w:r>
        <w:rPr>
          <w:rFonts w:ascii="Times New Roman" w:hAnsi="Times New Roman"/>
          <w:b w:val="0"/>
          <w:i w:val="0"/>
          <w:sz w:val="24"/>
        </w:rPr>
        <w:t xml:space="preserve">    P_n = P_0 · exp(r_1 + r_2 + … + r_n)</w:t>
      </w:r>
    </w:p>
    <w:p>
      <w:pPr>
        <w:pStyle w:val="Heading3"/>
      </w:pPr>
      <w:r>
        <w:rPr>
          <w:rFonts w:ascii="Times New Roman" w:hAnsi="Times New Roman"/>
          <w:color w:val="000000"/>
        </w:rPr>
        <w:t>3.3.2 Gaussian Mixture Model for Regime Classification</w:t>
      </w:r>
    </w:p>
    <w:p>
      <w:pPr>
        <w:spacing w:after="120" w:line="360" w:lineRule="exact"/>
        <w:ind w:firstLine="709"/>
      </w:pPr>
      <w:r>
        <w:rPr>
          <w:rFonts w:ascii="Times New Roman" w:hAnsi="Times New Roman"/>
          <w:b w:val="0"/>
          <w:i w:val="0"/>
          <w:sz w:val="24"/>
        </w:rPr>
        <w:t>We model the joint distribution of the feature vector x_t = [r_t, σ_t^{(20)}, Spread_t]' as a mixture of K=3 multivariate Gaussian components:</w:t>
      </w:r>
    </w:p>
    <w:p>
      <w:pPr>
        <w:spacing w:after="120" w:line="360" w:lineRule="exact"/>
      </w:pPr>
      <w:r>
        <w:rPr>
          <w:rFonts w:ascii="Times New Roman" w:hAnsi="Times New Roman"/>
          <w:b w:val="0"/>
          <w:i w:val="0"/>
          <w:sz w:val="24"/>
        </w:rPr>
        <w:t xml:space="preserve">    p(x_t) = Σ_{k=1}^{K} π_k · N(x_t | μ_k, Σ_k)</w:t>
      </w:r>
    </w:p>
    <w:p>
      <w:pPr>
        <w:spacing w:after="120" w:line="360" w:lineRule="exact"/>
        <w:ind w:firstLine="709"/>
      </w:pPr>
      <w:r>
        <w:rPr>
          <w:rFonts w:ascii="Times New Roman" w:hAnsi="Times New Roman"/>
          <w:b w:val="0"/>
          <w:i w:val="0"/>
          <w:sz w:val="24"/>
        </w:rPr>
        <w:t>Parameters {π_k, μ_k, Σ_k} are estimated via the Expectation-Maximisation (EM) algorithm. Each observation is assigned to the component yielding maximum posterior probability. Components are then sorted by mean return — highest to lowest — to consistently label regimes as Bull (k=0), Neutral (k=1), and Bear (k=2).</w:t>
      </w:r>
    </w:p>
    <w:p>
      <w:pPr>
        <w:pStyle w:val="Heading3"/>
      </w:pPr>
      <w:r>
        <w:rPr>
          <w:rFonts w:ascii="Times New Roman" w:hAnsi="Times New Roman"/>
          <w:color w:val="000000"/>
        </w:rPr>
        <w:t>3.3.3 First-Order Discrete-Time Markov Chain</w:t>
      </w:r>
    </w:p>
    <w:p>
      <w:pPr>
        <w:spacing w:after="120" w:line="360" w:lineRule="exact"/>
        <w:ind w:firstLine="709"/>
      </w:pPr>
      <w:r>
        <w:rPr>
          <w:rFonts w:ascii="Times New Roman" w:hAnsi="Times New Roman"/>
          <w:b w:val="0"/>
          <w:i w:val="0"/>
          <w:sz w:val="24"/>
        </w:rPr>
        <w:t>Given the labelled regime sequence {S_1, S_2, …, S_T}, a Discrete-Time Markov Chain is defined on the state space {0, 1, 2} satisfying the Markov Property:</w:t>
      </w:r>
    </w:p>
    <w:p>
      <w:pPr>
        <w:spacing w:after="120" w:line="360" w:lineRule="exact"/>
      </w:pPr>
      <w:r>
        <w:rPr>
          <w:rFonts w:ascii="Times New Roman" w:hAnsi="Times New Roman"/>
          <w:b w:val="0"/>
          <w:i w:val="0"/>
          <w:sz w:val="24"/>
        </w:rPr>
        <w:t xml:space="preserve">    P(S_{t+1} = j | S_t = i, S_{t-1}, …, S_1) = P(S_{t+1} = j | S_t = i) = p_ij</w:t>
      </w:r>
    </w:p>
    <w:p>
      <w:pPr>
        <w:spacing w:after="120" w:line="360" w:lineRule="exact"/>
        <w:ind w:firstLine="709"/>
      </w:pPr>
      <w:r>
        <w:rPr>
          <w:rFonts w:ascii="Times New Roman" w:hAnsi="Times New Roman"/>
          <w:b w:val="0"/>
          <w:i w:val="0"/>
          <w:sz w:val="24"/>
        </w:rPr>
        <w:t>The empirical transition probability matrix is estimated by Maximum Likelihood:</w:t>
      </w:r>
    </w:p>
    <w:p>
      <w:pPr>
        <w:spacing w:after="120" w:line="360" w:lineRule="exact"/>
      </w:pPr>
      <w:r>
        <w:rPr>
          <w:rFonts w:ascii="Times New Roman" w:hAnsi="Times New Roman"/>
          <w:b w:val="0"/>
          <w:i w:val="0"/>
          <w:sz w:val="24"/>
        </w:rPr>
        <w:t xml:space="preserve">    p_ij = N_ij / Σ_{k=0}^{2} N_ik</w:t>
      </w:r>
    </w:p>
    <w:p>
      <w:pPr>
        <w:spacing w:after="120" w:line="360" w:lineRule="exact"/>
        <w:ind w:firstLine="709"/>
      </w:pPr>
      <w:r>
        <w:rPr>
          <w:rFonts w:ascii="Times New Roman" w:hAnsi="Times New Roman"/>
          <w:b w:val="0"/>
          <w:i w:val="0"/>
          <w:sz w:val="24"/>
        </w:rPr>
        <w:t>where N_ij is the count of observed one-step transitions from state i to state j.</w:t>
      </w:r>
    </w:p>
    <w:p>
      <w:pPr>
        <w:spacing w:after="120" w:line="360" w:lineRule="exact"/>
        <w:ind w:firstLine="709"/>
      </w:pPr>
      <w:r>
        <w:rPr>
          <w:rFonts w:ascii="Times New Roman" w:hAnsi="Times New Roman"/>
          <w:b w:val="0"/>
          <w:i w:val="0"/>
          <w:sz w:val="24"/>
        </w:rPr>
        <w:t>The stationary distribution π = [π_0, π_1, π_2] represents the long-run fraction of time spent in each regime and is the left eigenvector of P corresponding to eigenvalue λ=1:</w:t>
      </w:r>
    </w:p>
    <w:p>
      <w:pPr>
        <w:spacing w:after="120" w:line="360" w:lineRule="exact"/>
      </w:pPr>
      <w:r>
        <w:rPr>
          <w:rFonts w:ascii="Times New Roman" w:hAnsi="Times New Roman"/>
          <w:b w:val="0"/>
          <w:i w:val="0"/>
          <w:sz w:val="24"/>
        </w:rPr>
        <w:t xml:space="preserve">    π · P = π,   with Σ π_i = 1</w:t>
      </w:r>
    </w:p>
    <w:p>
      <w:pPr>
        <w:spacing w:after="120" w:line="360" w:lineRule="exact"/>
        <w:ind w:firstLine="709"/>
      </w:pPr>
      <w:r>
        <w:rPr>
          <w:rFonts w:ascii="Times New Roman" w:hAnsi="Times New Roman"/>
          <w:b w:val="0"/>
          <w:i w:val="0"/>
          <w:sz w:val="24"/>
        </w:rPr>
        <w:t>The expected sojourn (holding) time in state i before transitioning out is:</w:t>
      </w:r>
    </w:p>
    <w:p>
      <w:pPr>
        <w:spacing w:after="120" w:line="360" w:lineRule="exact"/>
      </w:pPr>
      <w:r>
        <w:rPr>
          <w:rFonts w:ascii="Times New Roman" w:hAnsi="Times New Roman"/>
          <w:b w:val="0"/>
          <w:i w:val="0"/>
          <w:sz w:val="24"/>
        </w:rPr>
        <w:t xml:space="preserve">    E[T_i] = 1 / (1 – p_ii)</w:t>
      </w:r>
    </w:p>
    <w:p>
      <w:pPr>
        <w:pStyle w:val="Heading3"/>
      </w:pPr>
      <w:r>
        <w:rPr>
          <w:rFonts w:ascii="Times New Roman" w:hAnsi="Times New Roman"/>
          <w:color w:val="000000"/>
        </w:rPr>
        <w:t>3.3.4 Regime-Conditioned ML Regression</w:t>
      </w:r>
    </w:p>
    <w:p>
      <w:pPr>
        <w:spacing w:after="120" w:line="360" w:lineRule="exact"/>
        <w:ind w:firstLine="709"/>
      </w:pPr>
      <w:r>
        <w:rPr>
          <w:rFonts w:ascii="Times New Roman" w:hAnsi="Times New Roman"/>
          <w:b w:val="0"/>
          <w:i w:val="0"/>
          <w:sz w:val="24"/>
        </w:rPr>
        <w:t>A conventional global ML regressor optimises a single parameter vector β over all data:</w:t>
      </w:r>
    </w:p>
    <w:p>
      <w:pPr>
        <w:spacing w:after="120" w:line="360" w:lineRule="exact"/>
      </w:pPr>
      <w:r>
        <w:rPr>
          <w:rFonts w:ascii="Times New Roman" w:hAnsi="Times New Roman"/>
          <w:b w:val="0"/>
          <w:i w:val="0"/>
          <w:sz w:val="24"/>
        </w:rPr>
        <w:t xml:space="preserve">    min_β Σ_t (y_t – x_t' β)² + α||β||²</w:t>
      </w:r>
    </w:p>
    <w:p>
      <w:pPr>
        <w:spacing w:after="120" w:line="360" w:lineRule="exact"/>
        <w:ind w:firstLine="709"/>
      </w:pPr>
      <w:r>
        <w:rPr>
          <w:rFonts w:ascii="Times New Roman" w:hAnsi="Times New Roman"/>
          <w:b w:val="0"/>
          <w:i w:val="0"/>
          <w:sz w:val="24"/>
        </w:rPr>
        <w:t>The regime-conditioned approach instead trains K=3 separate sub-models, one per regime s ∈ {0,1,2}:</w:t>
      </w:r>
    </w:p>
    <w:p>
      <w:pPr>
        <w:spacing w:after="120" w:line="360" w:lineRule="exact"/>
      </w:pPr>
      <w:r>
        <w:rPr>
          <w:rFonts w:ascii="Times New Roman" w:hAnsi="Times New Roman"/>
          <w:b w:val="0"/>
          <w:i w:val="0"/>
          <w:sz w:val="24"/>
        </w:rPr>
        <w:t xml:space="preserve">    min_{β_s} Σ_{t: S_t=s} (y_t – x_t' β_s)² + α||β_s||²</w:t>
      </w:r>
    </w:p>
    <w:p>
      <w:pPr>
        <w:spacing w:after="120" w:line="360" w:lineRule="exact"/>
        <w:ind w:firstLine="709"/>
      </w:pPr>
      <w:r>
        <w:rPr>
          <w:rFonts w:ascii="Times New Roman" w:hAnsi="Times New Roman"/>
          <w:b w:val="0"/>
          <w:i w:val="0"/>
          <w:sz w:val="24"/>
        </w:rPr>
        <w:t>where y_t = r_{t+1} is the next-day log-return. At inference time, the prediction for the active regime s is:</w:t>
      </w:r>
    </w:p>
    <w:p>
      <w:pPr>
        <w:spacing w:after="120" w:line="360" w:lineRule="exact"/>
      </w:pPr>
      <w:r>
        <w:rPr>
          <w:rFonts w:ascii="Times New Roman" w:hAnsi="Times New Roman"/>
          <w:b w:val="0"/>
          <w:i w:val="0"/>
          <w:sz w:val="24"/>
        </w:rPr>
        <w:t xml:space="preserve">    ŷ_{t+1} = x_t' β_s</w:t>
      </w:r>
    </w:p>
    <w:p>
      <w:pPr>
        <w:pStyle w:val="Heading3"/>
      </w:pPr>
      <w:r>
        <w:rPr>
          <w:rFonts w:ascii="Times New Roman" w:hAnsi="Times New Roman"/>
          <w:color w:val="000000"/>
        </w:rPr>
        <w:t>3.3.5 Hybrid Markov-ML Monte Carlo Simulation</w:t>
      </w:r>
    </w:p>
    <w:p>
      <w:pPr>
        <w:spacing w:after="120" w:line="360" w:lineRule="exact"/>
        <w:ind w:firstLine="709"/>
      </w:pPr>
      <w:r>
        <w:rPr>
          <w:rFonts w:ascii="Times New Roman" w:hAnsi="Times New Roman"/>
          <w:b w:val="0"/>
          <w:i w:val="0"/>
          <w:sz w:val="24"/>
        </w:rPr>
        <w:t>For each of N=150 simulated paths, forward evolution proceeds as:</w:t>
      </w:r>
    </w:p>
    <w:p>
      <w:pPr>
        <w:pStyle w:val="ListNumber"/>
        <w:spacing w:line="360" w:lineRule="exact"/>
      </w:pPr>
      <w:r>
        <w:rPr>
          <w:rFonts w:ascii="Times New Roman" w:hAnsi="Times New Roman"/>
          <w:sz w:val="24"/>
        </w:rPr>
        <w:t>State Transition: S_{t+1} ~ Categorical(P_{S_t, :})</w:t>
      </w:r>
    </w:p>
    <w:p>
      <w:pPr>
        <w:pStyle w:val="ListNumber"/>
        <w:spacing w:line="360" w:lineRule="exact"/>
      </w:pPr>
      <w:r>
        <w:rPr>
          <w:rFonts w:ascii="Times New Roman" w:hAnsi="Times New Roman"/>
          <w:sz w:val="24"/>
        </w:rPr>
        <w:t>Drift Prediction: μ_{t+1} = f_{S_{t+1}}(x_t)  (regime-specific ML model)</w:t>
      </w:r>
    </w:p>
    <w:p>
      <w:pPr>
        <w:pStyle w:val="ListNumber"/>
        <w:spacing w:line="360" w:lineRule="exact"/>
      </w:pPr>
      <w:r>
        <w:rPr>
          <w:rFonts w:ascii="Times New Roman" w:hAnsi="Times New Roman"/>
          <w:sz w:val="24"/>
        </w:rPr>
        <w:t>Stochastic Shock: ε ~ Empirical(Residuals_{S_{t+1}}) × λ_vol</w:t>
      </w:r>
    </w:p>
    <w:p>
      <w:pPr>
        <w:pStyle w:val="ListNumber"/>
        <w:spacing w:line="360" w:lineRule="exact"/>
      </w:pPr>
      <w:r>
        <w:rPr>
          <w:rFonts w:ascii="Times New Roman" w:hAnsi="Times New Roman"/>
          <w:sz w:val="24"/>
        </w:rPr>
        <w:t>Price Update: P_{t+1} = P_t · exp(clip(μ_{t+1} + ε, –0.15, 0.15))</w:t>
      </w:r>
    </w:p>
    <w:p>
      <w:pPr>
        <w:spacing w:after="120" w:line="360" w:lineRule="exact"/>
        <w:ind w:firstLine="709"/>
      </w:pPr>
      <w:r>
        <w:rPr>
          <w:rFonts w:ascii="Times New Roman" w:hAnsi="Times New Roman"/>
          <w:b w:val="0"/>
          <w:i w:val="0"/>
          <w:sz w:val="24"/>
        </w:rPr>
        <w:t>Aggregating across N paths at each horizon τ, we compute: median path, P10/P90 and P25/P75 quantile bands (80% and 50% probability intervals), 95% Value-at-Risk as the 5th percentile of terminal returns, and the probability of positive terminal return.</w:t>
      </w:r>
    </w:p>
    <w:p>
      <w:r>
        <w:br w:type="page"/>
      </w:r>
    </w:p>
    <w:p>
      <w:pPr>
        <w:pStyle w:val="Heading1"/>
      </w:pPr>
      <w:r>
        <w:rPr>
          <w:rFonts w:ascii="Times New Roman" w:hAnsi="Times New Roman"/>
          <w:color w:val="000000"/>
        </w:rPr>
        <w:t>CHAPTER 4: IMPLEMENTATION METHODOLOGY</w:t>
      </w:r>
    </w:p>
    <w:p>
      <w:pPr>
        <w:pStyle w:val="Heading2"/>
      </w:pPr>
      <w:r>
        <w:rPr>
          <w:rFonts w:ascii="Times New Roman" w:hAnsi="Times New Roman"/>
          <w:color w:val="000000"/>
        </w:rPr>
        <w:t>4.1 System Architecture</w:t>
      </w:r>
    </w:p>
    <w:p>
      <w:pPr>
        <w:spacing w:after="120" w:line="360" w:lineRule="exact"/>
        <w:ind w:firstLine="709"/>
      </w:pPr>
      <w:r>
        <w:rPr>
          <w:rFonts w:ascii="Times New Roman" w:hAnsi="Times New Roman"/>
          <w:b w:val="0"/>
          <w:i w:val="0"/>
          <w:sz w:val="24"/>
        </w:rPr>
        <w:t>QuantRegime AI is implemented as a modular Python project comprising six core modules, an interactive Streamlit front-end, and a report generation script. The overall pipeline follows a sequential data flow:</w:t>
      </w:r>
    </w:p>
    <w:p>
      <w:pPr>
        <w:pStyle w:val="ListBullet"/>
        <w:spacing w:line="360" w:lineRule="exact"/>
      </w:pPr>
      <w:r>
        <w:rPr>
          <w:rFonts w:ascii="Times New Roman" w:hAnsi="Times New Roman"/>
          <w:sz w:val="24"/>
        </w:rPr>
        <w:t>data_loader.py – Data ingestion via Yahoo Finance API or synthetic GBM fallback</w:t>
      </w:r>
    </w:p>
    <w:p>
      <w:pPr>
        <w:pStyle w:val="ListBullet"/>
        <w:spacing w:line="360" w:lineRule="exact"/>
      </w:pPr>
      <w:r>
        <w:rPr>
          <w:rFonts w:ascii="Times New Roman" w:hAnsi="Times New Roman"/>
          <w:sz w:val="24"/>
        </w:rPr>
        <w:t>regime_detector.py – Feature engineering and Gaussian Mixture Model clustering</w:t>
      </w:r>
    </w:p>
    <w:p>
      <w:pPr>
        <w:pStyle w:val="ListBullet"/>
        <w:spacing w:line="360" w:lineRule="exact"/>
      </w:pPr>
      <w:r>
        <w:rPr>
          <w:rFonts w:ascii="Times New Roman" w:hAnsi="Times New Roman"/>
          <w:sz w:val="24"/>
        </w:rPr>
        <w:t>markov_model.py – First-Order DTMC transition matrix, stationary distribution, holding times</w:t>
      </w:r>
    </w:p>
    <w:p>
      <w:pPr>
        <w:pStyle w:val="ListBullet"/>
        <w:spacing w:line="360" w:lineRule="exact"/>
      </w:pPr>
      <w:r>
        <w:rPr>
          <w:rFonts w:ascii="Times New Roman" w:hAnsi="Times New Roman"/>
          <w:sz w:val="24"/>
        </w:rPr>
        <w:t>ml_regressor.py – Regime-conditioned Ridge/Polynomial/Random Forest regressors</w:t>
      </w:r>
    </w:p>
    <w:p>
      <w:pPr>
        <w:pStyle w:val="ListBullet"/>
        <w:spacing w:line="360" w:lineRule="exact"/>
      </w:pPr>
      <w:r>
        <w:rPr>
          <w:rFonts w:ascii="Times New Roman" w:hAnsi="Times New Roman"/>
          <w:sz w:val="24"/>
        </w:rPr>
        <w:t>monte_carlo.py – 150-path stochastic trajectory simulation engine</w:t>
      </w:r>
    </w:p>
    <w:p>
      <w:pPr>
        <w:pStyle w:val="ListBullet"/>
        <w:spacing w:line="360" w:lineRule="exact"/>
      </w:pPr>
      <w:r>
        <w:rPr>
          <w:rFonts w:ascii="Times New Roman" w:hAnsi="Times New Roman"/>
          <w:sz w:val="24"/>
        </w:rPr>
        <w:t>visualizations.py – Plotly interactive charts and Matplotlib publication figures</w:t>
      </w:r>
    </w:p>
    <w:p>
      <w:pPr>
        <w:pStyle w:val="ListBullet"/>
        <w:spacing w:line="360" w:lineRule="exact"/>
      </w:pPr>
      <w:r>
        <w:rPr>
          <w:rFonts w:ascii="Times New Roman" w:hAnsi="Times New Roman"/>
          <w:sz w:val="24"/>
        </w:rPr>
        <w:t>app.py – Streamlit dashboard integrating all modules</w:t>
      </w:r>
    </w:p>
    <w:p>
      <w:pPr>
        <w:pStyle w:val="Heading2"/>
      </w:pPr>
      <w:r>
        <w:rPr>
          <w:rFonts w:ascii="Times New Roman" w:hAnsi="Times New Roman"/>
          <w:color w:val="000000"/>
        </w:rPr>
        <w:t>4.2 Dataset and Feature Engineering</w:t>
      </w:r>
    </w:p>
    <w:p>
      <w:pPr>
        <w:spacing w:after="120" w:line="360" w:lineRule="exact"/>
        <w:ind w:firstLine="709"/>
      </w:pPr>
      <w:r>
        <w:rPr>
          <w:rFonts w:ascii="Times New Roman" w:hAnsi="Times New Roman"/>
          <w:b w:val="0"/>
          <w:i w:val="0"/>
          <w:sz w:val="24"/>
        </w:rPr>
        <w:t>The system accepts real-time historical OHLCV data fetched from Yahoo Finance via the yfinance library, supporting any valid ticker symbol (e.g., AAPL, SPY, NVDA, BTC-USD). For offline or presentation use, a high-fidelity synthetic dataset is generated using multi-regime Geometric Brownian Motion with pre-defined drift and volatility parameters per regime, ensuring the dashboard remains fully functional without internet access.</w:t>
      </w:r>
    </w:p>
    <w:p>
      <w:pPr>
        <w:spacing w:after="120" w:line="360" w:lineRule="exact"/>
        <w:ind w:firstLine="709"/>
      </w:pPr>
      <w:r>
        <w:rPr>
          <w:rFonts w:ascii="Times New Roman" w:hAnsi="Times New Roman"/>
          <w:b w:val="0"/>
          <w:i w:val="0"/>
          <w:sz w:val="24"/>
        </w:rPr>
        <w:t>For each trading day t, the following features are engineered:</w:t>
      </w:r>
    </w:p>
    <w:p>
      <w:pPr>
        <w:spacing w:after="120"/>
        <w:jc w:val="center"/>
      </w:pPr>
      <w:r>
        <w:rPr>
          <w:rFonts w:ascii="Times New Roman" w:hAnsi="Times New Roman"/>
          <w:b/>
          <w:sz w:val="22"/>
        </w:rPr>
        <w:t>Table 4.1: Feature Engineering Summary</w:t>
      </w:r>
    </w:p>
    <w:tbl>
      <w:tblPr>
        <w:tblStyle w:val="TableGrid"/>
        <w:tblW w:type="auto" w:w="0"/>
        <w:tblLook w:firstColumn="1" w:firstRow="1" w:lastColumn="0" w:lastRow="0" w:noHBand="0" w:noVBand="1" w:val="04A0"/>
      </w:tblPr>
      <w:tblGrid>
        <w:gridCol w:w="3182"/>
        <w:gridCol w:w="3182"/>
        <w:gridCol w:w="3182"/>
      </w:tblGrid>
      <w:tr>
        <w:tc>
          <w:tcPr>
            <w:tcW w:type="dxa" w:w="3182"/>
          </w:tcPr>
          <w:p>
            <w:pPr>
              <w:jc w:val="center"/>
            </w:pPr>
            <w:r>
              <w:rPr>
                <w:rFonts w:ascii="Times New Roman" w:hAnsi="Times New Roman"/>
                <w:b/>
                <w:sz w:val="22"/>
              </w:rPr>
              <w:t>Feature</w:t>
            </w:r>
          </w:p>
        </w:tc>
        <w:tc>
          <w:tcPr>
            <w:tcW w:type="dxa" w:w="3182"/>
          </w:tcPr>
          <w:p>
            <w:pPr>
              <w:jc w:val="center"/>
            </w:pPr>
            <w:r>
              <w:rPr>
                <w:rFonts w:ascii="Times New Roman" w:hAnsi="Times New Roman"/>
                <w:b/>
                <w:sz w:val="22"/>
              </w:rPr>
              <w:t>Formula / Method</w:t>
            </w:r>
          </w:p>
        </w:tc>
        <w:tc>
          <w:tcPr>
            <w:tcW w:type="dxa" w:w="3182"/>
          </w:tcPr>
          <w:p>
            <w:pPr>
              <w:jc w:val="center"/>
            </w:pPr>
            <w:r>
              <w:rPr>
                <w:rFonts w:ascii="Times New Roman" w:hAnsi="Times New Roman"/>
                <w:b/>
                <w:sz w:val="22"/>
              </w:rPr>
              <w:t>Economic Meaning</w:t>
            </w:r>
          </w:p>
        </w:tc>
      </w:tr>
      <w:tr>
        <w:tc>
          <w:tcPr>
            <w:tcW w:type="dxa" w:w="3182"/>
          </w:tcPr>
          <w:p>
            <w:r>
              <w:rPr>
                <w:rFonts w:ascii="Times New Roman" w:hAnsi="Times New Roman"/>
                <w:sz w:val="22"/>
              </w:rPr>
              <w:t>Log Return r_t</w:t>
            </w:r>
          </w:p>
        </w:tc>
        <w:tc>
          <w:tcPr>
            <w:tcW w:type="dxa" w:w="3182"/>
          </w:tcPr>
          <w:p>
            <w:r>
              <w:rPr>
                <w:rFonts w:ascii="Times New Roman" w:hAnsi="Times New Roman"/>
                <w:sz w:val="22"/>
              </w:rPr>
              <w:t>ln(P_t / P_{t-1})</w:t>
            </w:r>
          </w:p>
        </w:tc>
        <w:tc>
          <w:tcPr>
            <w:tcW w:type="dxa" w:w="3182"/>
          </w:tcPr>
          <w:p>
            <w:r>
              <w:rPr>
                <w:rFonts w:ascii="Times New Roman" w:hAnsi="Times New Roman"/>
                <w:sz w:val="22"/>
              </w:rPr>
              <w:t>Daily price change rate</w:t>
            </w:r>
          </w:p>
        </w:tc>
      </w:tr>
      <w:tr>
        <w:tc>
          <w:tcPr>
            <w:tcW w:type="dxa" w:w="3182"/>
          </w:tcPr>
          <w:p>
            <w:r>
              <w:rPr>
                <w:rFonts w:ascii="Times New Roman" w:hAnsi="Times New Roman"/>
                <w:sz w:val="22"/>
              </w:rPr>
              <w:t>Realised Volatility σ_t^20</w:t>
            </w:r>
          </w:p>
        </w:tc>
        <w:tc>
          <w:tcPr>
            <w:tcW w:type="dxa" w:w="3182"/>
          </w:tcPr>
          <w:p>
            <w:r>
              <w:rPr>
                <w:rFonts w:ascii="Times New Roman" w:hAnsi="Times New Roman"/>
                <w:sz w:val="22"/>
              </w:rPr>
              <w:t>Std(r_t, window=20) × √252</w:t>
            </w:r>
          </w:p>
        </w:tc>
        <w:tc>
          <w:tcPr>
            <w:tcW w:type="dxa" w:w="3182"/>
          </w:tcPr>
          <w:p>
            <w:r>
              <w:rPr>
                <w:rFonts w:ascii="Times New Roman" w:hAnsi="Times New Roman"/>
                <w:sz w:val="22"/>
              </w:rPr>
              <w:t>Annualised 20-day vol</w:t>
            </w:r>
          </w:p>
        </w:tc>
      </w:tr>
      <w:tr>
        <w:tc>
          <w:tcPr>
            <w:tcW w:type="dxa" w:w="3182"/>
          </w:tcPr>
          <w:p>
            <w:r>
              <w:rPr>
                <w:rFonts w:ascii="Times New Roman" w:hAnsi="Times New Roman"/>
                <w:sz w:val="22"/>
              </w:rPr>
              <w:t>Trend Spread</w:t>
            </w:r>
          </w:p>
        </w:tc>
        <w:tc>
          <w:tcPr>
            <w:tcW w:type="dxa" w:w="3182"/>
          </w:tcPr>
          <w:p>
            <w:r>
              <w:rPr>
                <w:rFonts w:ascii="Times New Roman" w:hAnsi="Times New Roman"/>
                <w:sz w:val="22"/>
              </w:rPr>
              <w:t>(SMA20 / SMA50) – 1</w:t>
            </w:r>
          </w:p>
        </w:tc>
        <w:tc>
          <w:tcPr>
            <w:tcW w:type="dxa" w:w="3182"/>
          </w:tcPr>
          <w:p>
            <w:r>
              <w:rPr>
                <w:rFonts w:ascii="Times New Roman" w:hAnsi="Times New Roman"/>
                <w:sz w:val="22"/>
              </w:rPr>
              <w:t>Short vs long-term trend</w:t>
            </w:r>
          </w:p>
        </w:tc>
      </w:tr>
      <w:tr>
        <w:tc>
          <w:tcPr>
            <w:tcW w:type="dxa" w:w="3182"/>
          </w:tcPr>
          <w:p>
            <w:r>
              <w:rPr>
                <w:rFonts w:ascii="Times New Roman" w:hAnsi="Times New Roman"/>
                <w:sz w:val="22"/>
              </w:rPr>
              <w:t>RSI</w:t>
            </w:r>
          </w:p>
        </w:tc>
        <w:tc>
          <w:tcPr>
            <w:tcW w:type="dxa" w:w="3182"/>
          </w:tcPr>
          <w:p>
            <w:r>
              <w:rPr>
                <w:rFonts w:ascii="Times New Roman" w:hAnsi="Times New Roman"/>
                <w:sz w:val="22"/>
              </w:rPr>
              <w:t>100 – 100/(1 + Avg Gain/Avg Loss)</w:t>
            </w:r>
          </w:p>
        </w:tc>
        <w:tc>
          <w:tcPr>
            <w:tcW w:type="dxa" w:w="3182"/>
          </w:tcPr>
          <w:p>
            <w:r>
              <w:rPr>
                <w:rFonts w:ascii="Times New Roman" w:hAnsi="Times New Roman"/>
                <w:sz w:val="22"/>
              </w:rPr>
              <w:t>Momentum overbought/sold</w:t>
            </w:r>
          </w:p>
        </w:tc>
      </w:tr>
      <w:tr>
        <w:tc>
          <w:tcPr>
            <w:tcW w:type="dxa" w:w="3182"/>
          </w:tcPr>
          <w:p>
            <w:r>
              <w:rPr>
                <w:rFonts w:ascii="Times New Roman" w:hAnsi="Times New Roman"/>
                <w:sz w:val="22"/>
              </w:rPr>
              <w:t>10-day Momentum</w:t>
            </w:r>
          </w:p>
        </w:tc>
        <w:tc>
          <w:tcPr>
            <w:tcW w:type="dxa" w:w="3182"/>
          </w:tcPr>
          <w:p>
            <w:r>
              <w:rPr>
                <w:rFonts w:ascii="Times New Roman" w:hAnsi="Times New Roman"/>
                <w:sz w:val="22"/>
              </w:rPr>
              <w:t>P_t / P_{t-10} – 1</w:t>
            </w:r>
          </w:p>
        </w:tc>
        <w:tc>
          <w:tcPr>
            <w:tcW w:type="dxa" w:w="3182"/>
          </w:tcPr>
          <w:p>
            <w:r>
              <w:rPr>
                <w:rFonts w:ascii="Times New Roman" w:hAnsi="Times New Roman"/>
                <w:sz w:val="22"/>
              </w:rPr>
              <w:t>Medium-term price momentum</w:t>
            </w:r>
          </w:p>
        </w:tc>
      </w:tr>
    </w:tbl>
    <w:p>
      <w:pPr>
        <w:pStyle w:val="Heading2"/>
      </w:pPr>
      <w:r>
        <w:rPr>
          <w:rFonts w:ascii="Times New Roman" w:hAnsi="Times New Roman"/>
          <w:color w:val="000000"/>
        </w:rPr>
        <w:t>4.3 Regime Detection via Gaussian Mixture Models</w:t>
      </w:r>
    </w:p>
    <w:p>
      <w:pPr>
        <w:spacing w:after="120" w:line="360" w:lineRule="exact"/>
        <w:ind w:firstLine="709"/>
      </w:pPr>
      <w:r>
        <w:rPr>
          <w:rFonts w:ascii="Times New Roman" w:hAnsi="Times New Roman"/>
          <w:b w:val="0"/>
          <w:i w:val="0"/>
          <w:sz w:val="24"/>
        </w:rPr>
        <w:t>Regime detection is performed by fitting a K=3 component Gaussian Mixture Model on the 3-dimensional feature space [r_t, σ_t^20, Trend Spread]. GMM is chosen over simpler k-means clustering because it provides soft probabilistic assignments and can model anisotropic, correlated clusters — appropriate for financial return data.</w:t>
      </w:r>
    </w:p>
    <w:p>
      <w:pPr>
        <w:spacing w:after="120" w:line="360" w:lineRule="exact"/>
        <w:ind w:firstLine="709"/>
      </w:pPr>
      <w:r>
        <w:rPr>
          <w:rFonts w:ascii="Times New Roman" w:hAnsi="Times New Roman"/>
          <w:b w:val="0"/>
          <w:i w:val="0"/>
          <w:sz w:val="24"/>
        </w:rPr>
        <w:t>The EM algorithm alternates between the Expectation step (computing posterior probabilities of cluster membership given current parameters) and the Maximisation step (updating parameters given the posteriors) until convergence. Five random initialisations (n_init=5) are used to mitigate local optima. After fitting, clusters are sorted by ascending mean log-return to produce consistent regime labels across different datasets.</w:t>
      </w:r>
    </w:p>
    <w:p>
      <w:pPr>
        <w:pStyle w:val="Heading2"/>
      </w:pPr>
      <w:r>
        <w:rPr>
          <w:rFonts w:ascii="Times New Roman" w:hAnsi="Times New Roman"/>
          <w:color w:val="000000"/>
        </w:rPr>
        <w:t>4.4 Markov Chain Modelling</w:t>
      </w:r>
    </w:p>
    <w:p>
      <w:pPr>
        <w:spacing w:after="120" w:line="360" w:lineRule="exact"/>
        <w:ind w:firstLine="709"/>
      </w:pPr>
      <w:r>
        <w:rPr>
          <w:rFonts w:ascii="Times New Roman" w:hAnsi="Times New Roman"/>
          <w:b w:val="0"/>
          <w:i w:val="0"/>
          <w:sz w:val="24"/>
        </w:rPr>
        <w:t>Given the time-ordered sequence of detected regime labels {S_1, …, S_T}, the 3×3 transition count matrix N is computed by scanning all consecutive pairs (S_t, S_{t+1}). Each row of N is normalised to yield the Maximum Likelihood Estimate of the transition probability matrix P. The stationary distribution π is computed as the real left eigenvector of P corresponding to eigenvalue λ=1 using scipy.linalg.eig, normalised to sum to unity with all non-negative entries.</w:t>
      </w:r>
    </w:p>
    <w:p>
      <w:pPr>
        <w:spacing w:after="120" w:line="360" w:lineRule="exact"/>
        <w:ind w:firstLine="709"/>
      </w:pPr>
      <w:r>
        <w:rPr>
          <w:rFonts w:ascii="Times New Roman" w:hAnsi="Times New Roman"/>
          <w:b w:val="0"/>
          <w:i w:val="0"/>
          <w:sz w:val="24"/>
        </w:rPr>
        <w:t>The theoretical DTMC properties are then reported: the persistence probability p_ii (diagonal of P), the expected holding time E[T_i] = 1/(1 – p_ii), and the long-run equilibrium fraction π_i × 100% for each state.</w:t>
      </w:r>
    </w:p>
    <w:p>
      <w:pPr>
        <w:pStyle w:val="Heading2"/>
      </w:pPr>
      <w:r>
        <w:rPr>
          <w:rFonts w:ascii="Times New Roman" w:hAnsi="Times New Roman"/>
          <w:color w:val="000000"/>
        </w:rPr>
        <w:t>4.5 Regime-Conditioned ML Regression</w:t>
      </w:r>
    </w:p>
    <w:p>
      <w:pPr>
        <w:spacing w:after="120" w:line="360" w:lineRule="exact"/>
        <w:ind w:firstLine="709"/>
      </w:pPr>
      <w:r>
        <w:rPr>
          <w:rFonts w:ascii="Times New Roman" w:hAnsi="Times New Roman"/>
          <w:b w:val="0"/>
          <w:i w:val="0"/>
          <w:sz w:val="24"/>
        </w:rPr>
        <w:t>Three ML architectures are implemented and compared in RegimeMLRegressor:</w:t>
      </w:r>
    </w:p>
    <w:p>
      <w:pPr>
        <w:spacing w:after="120"/>
        <w:jc w:val="center"/>
      </w:pPr>
      <w:r>
        <w:rPr>
          <w:rFonts w:ascii="Times New Roman" w:hAnsi="Times New Roman"/>
          <w:b/>
          <w:sz w:val="22"/>
        </w:rPr>
        <w:t>Table 4.3: ML Model Architectures and Hyperparameters</w:t>
      </w:r>
    </w:p>
    <w:tbl>
      <w:tblPr>
        <w:tblStyle w:val="TableGrid"/>
        <w:tblW w:type="auto" w:w="0"/>
        <w:tblLook w:firstColumn="1" w:firstRow="1" w:lastColumn="0" w:lastRow="0" w:noHBand="0" w:noVBand="1" w:val="04A0"/>
      </w:tblPr>
      <w:tblGrid>
        <w:gridCol w:w="3182"/>
        <w:gridCol w:w="3182"/>
        <w:gridCol w:w="3182"/>
      </w:tblGrid>
      <w:tr>
        <w:tc>
          <w:tcPr>
            <w:tcW w:type="dxa" w:w="3182"/>
          </w:tcPr>
          <w:p>
            <w:pPr>
              <w:jc w:val="center"/>
            </w:pPr>
            <w:r>
              <w:rPr>
                <w:rFonts w:ascii="Times New Roman" w:hAnsi="Times New Roman"/>
                <w:b/>
                <w:sz w:val="22"/>
              </w:rPr>
              <w:t>Model</w:t>
            </w:r>
          </w:p>
        </w:tc>
        <w:tc>
          <w:tcPr>
            <w:tcW w:type="dxa" w:w="3182"/>
          </w:tcPr>
          <w:p>
            <w:pPr>
              <w:jc w:val="center"/>
            </w:pPr>
            <w:r>
              <w:rPr>
                <w:rFonts w:ascii="Times New Roman" w:hAnsi="Times New Roman"/>
                <w:b/>
                <w:sz w:val="22"/>
              </w:rPr>
              <w:t>Pipeline Steps</w:t>
            </w:r>
          </w:p>
        </w:tc>
        <w:tc>
          <w:tcPr>
            <w:tcW w:type="dxa" w:w="3182"/>
          </w:tcPr>
          <w:p>
            <w:pPr>
              <w:jc w:val="center"/>
            </w:pPr>
            <w:r>
              <w:rPr>
                <w:rFonts w:ascii="Times New Roman" w:hAnsi="Times New Roman"/>
                <w:b/>
                <w:sz w:val="22"/>
              </w:rPr>
              <w:t>Key Hyperparameter</w:t>
            </w:r>
          </w:p>
        </w:tc>
      </w:tr>
      <w:tr>
        <w:tc>
          <w:tcPr>
            <w:tcW w:type="dxa" w:w="3182"/>
          </w:tcPr>
          <w:p>
            <w:r>
              <w:rPr>
                <w:rFonts w:ascii="Times New Roman" w:hAnsi="Times New Roman"/>
                <w:sz w:val="22"/>
              </w:rPr>
              <w:t>Ridge Regression</w:t>
            </w:r>
          </w:p>
        </w:tc>
        <w:tc>
          <w:tcPr>
            <w:tcW w:type="dxa" w:w="3182"/>
          </w:tcPr>
          <w:p>
            <w:r>
              <w:rPr>
                <w:rFonts w:ascii="Times New Roman" w:hAnsi="Times New Roman"/>
                <w:sz w:val="22"/>
              </w:rPr>
              <w:t>StandardScaler → Ridge</w:t>
            </w:r>
          </w:p>
        </w:tc>
        <w:tc>
          <w:tcPr>
            <w:tcW w:type="dxa" w:w="3182"/>
          </w:tcPr>
          <w:p>
            <w:r>
              <w:rPr>
                <w:rFonts w:ascii="Times New Roman" w:hAnsi="Times New Roman"/>
                <w:sz w:val="22"/>
              </w:rPr>
              <w:t>α = 1.0 (L2 penalty)</w:t>
            </w:r>
          </w:p>
        </w:tc>
      </w:tr>
      <w:tr>
        <w:tc>
          <w:tcPr>
            <w:tcW w:type="dxa" w:w="3182"/>
          </w:tcPr>
          <w:p>
            <w:r>
              <w:rPr>
                <w:rFonts w:ascii="Times New Roman" w:hAnsi="Times New Roman"/>
                <w:sz w:val="22"/>
              </w:rPr>
              <w:t>Polynomial Regression</w:t>
            </w:r>
          </w:p>
        </w:tc>
        <w:tc>
          <w:tcPr>
            <w:tcW w:type="dxa" w:w="3182"/>
          </w:tcPr>
          <w:p>
            <w:r>
              <w:rPr>
                <w:rFonts w:ascii="Times New Roman" w:hAnsi="Times New Roman"/>
                <w:sz w:val="22"/>
              </w:rPr>
              <w:t>StandardScaler → PolynomialFeatures(d=2) → Ridge</w:t>
            </w:r>
          </w:p>
        </w:tc>
        <w:tc>
          <w:tcPr>
            <w:tcW w:type="dxa" w:w="3182"/>
          </w:tcPr>
          <w:p>
            <w:r>
              <w:rPr>
                <w:rFonts w:ascii="Times New Roman" w:hAnsi="Times New Roman"/>
                <w:sz w:val="22"/>
              </w:rPr>
              <w:t>degree=2, α=1.0</w:t>
            </w:r>
          </w:p>
        </w:tc>
      </w:tr>
      <w:tr>
        <w:tc>
          <w:tcPr>
            <w:tcW w:type="dxa" w:w="3182"/>
          </w:tcPr>
          <w:p>
            <w:r>
              <w:rPr>
                <w:rFonts w:ascii="Times New Roman" w:hAnsi="Times New Roman"/>
                <w:sz w:val="22"/>
              </w:rPr>
              <w:t>Random Forest Ensemble</w:t>
            </w:r>
          </w:p>
        </w:tc>
        <w:tc>
          <w:tcPr>
            <w:tcW w:type="dxa" w:w="3182"/>
          </w:tcPr>
          <w:p>
            <w:r>
              <w:rPr>
                <w:rFonts w:ascii="Times New Roman" w:hAnsi="Times New Roman"/>
                <w:sz w:val="22"/>
              </w:rPr>
              <w:t>StandardScaler → RandomForestRegressor</w:t>
            </w:r>
          </w:p>
        </w:tc>
        <w:tc>
          <w:tcPr>
            <w:tcW w:type="dxa" w:w="3182"/>
          </w:tcPr>
          <w:p>
            <w:r>
              <w:rPr>
                <w:rFonts w:ascii="Times New Roman" w:hAnsi="Times New Roman"/>
                <w:sz w:val="22"/>
              </w:rPr>
              <w:t>n_estimators=75, max_depth=5</w:t>
            </w:r>
          </w:p>
        </w:tc>
      </w:tr>
    </w:tbl>
    <w:p>
      <w:pPr>
        <w:spacing w:after="120" w:line="360" w:lineRule="exact"/>
        <w:ind w:firstLine="709"/>
      </w:pPr>
      <w:r>
        <w:rPr>
          <w:rFonts w:ascii="Times New Roman" w:hAnsi="Times New Roman"/>
          <w:b w:val="0"/>
          <w:i w:val="0"/>
          <w:sz w:val="24"/>
        </w:rPr>
        <w:t>For each regressor type, three sub-models are trained: one per regime. The global naive baseline is trained on the entire dataset without regime partitioning. Performance is evaluated on the full historical dataset on four metrics: R² score, RMSE, MAE, and Directional Accuracy (sign accuracy of predicted vs actual next-day returns).</w:t>
      </w:r>
    </w:p>
    <w:p>
      <w:pPr>
        <w:pStyle w:val="Heading2"/>
      </w:pPr>
      <w:r>
        <w:rPr>
          <w:rFonts w:ascii="Times New Roman" w:hAnsi="Times New Roman"/>
          <w:color w:val="000000"/>
        </w:rPr>
        <w:t>4.6 Monte Carlo Simulation Engine</w:t>
      </w:r>
    </w:p>
    <w:p>
      <w:pPr>
        <w:spacing w:after="120" w:line="360" w:lineRule="exact"/>
        <w:ind w:firstLine="709"/>
      </w:pPr>
      <w:r>
        <w:rPr>
          <w:rFonts w:ascii="Times New Roman" w:hAnsi="Times New Roman"/>
          <w:b w:val="0"/>
          <w:i w:val="0"/>
          <w:sz w:val="24"/>
        </w:rPr>
        <w:t>The MonteCarloSimulator class integrates the Markov model and ML regressors to generate N=150 forward stochastic price trajectories over a configurable horizon of 10–60 trading days. Key simulation parameters are summarised below:</w:t>
      </w:r>
    </w:p>
    <w:p>
      <w:pPr>
        <w:spacing w:after="120"/>
        <w:jc w:val="center"/>
      </w:pPr>
      <w:r>
        <w:rPr>
          <w:rFonts w:ascii="Times New Roman" w:hAnsi="Times New Roman"/>
          <w:b/>
          <w:sz w:val="22"/>
        </w:rPr>
        <w:t>Table 4.4: Monte Carlo Simulation Parameters</w:t>
      </w:r>
    </w:p>
    <w:tbl>
      <w:tblPr>
        <w:tblStyle w:val="TableGrid"/>
        <w:tblW w:type="auto" w:w="0"/>
        <w:tblLook w:firstColumn="1" w:firstRow="1" w:lastColumn="0" w:lastRow="0" w:noHBand="0" w:noVBand="1" w:val="04A0"/>
      </w:tblPr>
      <w:tblGrid>
        <w:gridCol w:w="3182"/>
        <w:gridCol w:w="3182"/>
        <w:gridCol w:w="3182"/>
      </w:tblGrid>
      <w:tr>
        <w:tc>
          <w:tcPr>
            <w:tcW w:type="dxa" w:w="3182"/>
          </w:tcPr>
          <w:p>
            <w:pPr>
              <w:jc w:val="center"/>
            </w:pPr>
            <w:r>
              <w:rPr>
                <w:rFonts w:ascii="Times New Roman" w:hAnsi="Times New Roman"/>
                <w:b/>
                <w:sz w:val="22"/>
              </w:rPr>
              <w:t>Parameter</w:t>
            </w:r>
          </w:p>
        </w:tc>
        <w:tc>
          <w:tcPr>
            <w:tcW w:type="dxa" w:w="3182"/>
          </w:tcPr>
          <w:p>
            <w:pPr>
              <w:jc w:val="center"/>
            </w:pPr>
            <w:r>
              <w:rPr>
                <w:rFonts w:ascii="Times New Roman" w:hAnsi="Times New Roman"/>
                <w:b/>
                <w:sz w:val="22"/>
              </w:rPr>
              <w:t>Default Value</w:t>
            </w:r>
          </w:p>
        </w:tc>
        <w:tc>
          <w:tcPr>
            <w:tcW w:type="dxa" w:w="3182"/>
          </w:tcPr>
          <w:p>
            <w:pPr>
              <w:jc w:val="center"/>
            </w:pPr>
            <w:r>
              <w:rPr>
                <w:rFonts w:ascii="Times New Roman" w:hAnsi="Times New Roman"/>
                <w:b/>
                <w:sz w:val="22"/>
              </w:rPr>
              <w:t>Description</w:t>
            </w:r>
          </w:p>
        </w:tc>
      </w:tr>
      <w:tr>
        <w:tc>
          <w:tcPr>
            <w:tcW w:type="dxa" w:w="3182"/>
          </w:tcPr>
          <w:p>
            <w:r>
              <w:rPr>
                <w:rFonts w:ascii="Times New Roman" w:hAnsi="Times New Roman"/>
                <w:sz w:val="22"/>
              </w:rPr>
              <w:t>N (paths)</w:t>
            </w:r>
          </w:p>
        </w:tc>
        <w:tc>
          <w:tcPr>
            <w:tcW w:type="dxa" w:w="3182"/>
          </w:tcPr>
          <w:p>
            <w:r>
              <w:rPr>
                <w:rFonts w:ascii="Times New Roman" w:hAnsi="Times New Roman"/>
                <w:sz w:val="22"/>
              </w:rPr>
              <w:t>150</w:t>
            </w:r>
          </w:p>
        </w:tc>
        <w:tc>
          <w:tcPr>
            <w:tcW w:type="dxa" w:w="3182"/>
          </w:tcPr>
          <w:p>
            <w:r>
              <w:rPr>
                <w:rFonts w:ascii="Times New Roman" w:hAnsi="Times New Roman"/>
                <w:sz w:val="22"/>
              </w:rPr>
              <w:t>Number of independent stochastic trajectories</w:t>
            </w:r>
          </w:p>
        </w:tc>
      </w:tr>
      <w:tr>
        <w:tc>
          <w:tcPr>
            <w:tcW w:type="dxa" w:w="3182"/>
          </w:tcPr>
          <w:p>
            <w:r>
              <w:rPr>
                <w:rFonts w:ascii="Times New Roman" w:hAnsi="Times New Roman"/>
                <w:sz w:val="22"/>
              </w:rPr>
              <w:t>τ (horizon)</w:t>
            </w:r>
          </w:p>
        </w:tc>
        <w:tc>
          <w:tcPr>
            <w:tcW w:type="dxa" w:w="3182"/>
          </w:tcPr>
          <w:p>
            <w:r>
              <w:rPr>
                <w:rFonts w:ascii="Times New Roman" w:hAnsi="Times New Roman"/>
                <w:sz w:val="22"/>
              </w:rPr>
              <w:t>30 days</w:t>
            </w:r>
          </w:p>
        </w:tc>
        <w:tc>
          <w:tcPr>
            <w:tcW w:type="dxa" w:w="3182"/>
          </w:tcPr>
          <w:p>
            <w:r>
              <w:rPr>
                <w:rFonts w:ascii="Times New Roman" w:hAnsi="Times New Roman"/>
                <w:sz w:val="22"/>
              </w:rPr>
              <w:t>Forward trading-day forecast horizon</w:t>
            </w:r>
          </w:p>
        </w:tc>
      </w:tr>
      <w:tr>
        <w:tc>
          <w:tcPr>
            <w:tcW w:type="dxa" w:w="3182"/>
          </w:tcPr>
          <w:p>
            <w:r>
              <w:rPr>
                <w:rFonts w:ascii="Times New Roman" w:hAnsi="Times New Roman"/>
                <w:sz w:val="22"/>
              </w:rPr>
              <w:t>λ_vol (stress)</w:t>
            </w:r>
          </w:p>
        </w:tc>
        <w:tc>
          <w:tcPr>
            <w:tcW w:type="dxa" w:w="3182"/>
          </w:tcPr>
          <w:p>
            <w:r>
              <w:rPr>
                <w:rFonts w:ascii="Times New Roman" w:hAnsi="Times New Roman"/>
                <w:sz w:val="22"/>
              </w:rPr>
              <w:t>1.0×</w:t>
            </w:r>
          </w:p>
        </w:tc>
        <w:tc>
          <w:tcPr>
            <w:tcW w:type="dxa" w:w="3182"/>
          </w:tcPr>
          <w:p>
            <w:r>
              <w:rPr>
                <w:rFonts w:ascii="Times New Roman" w:hAnsi="Times New Roman"/>
                <w:sz w:val="22"/>
              </w:rPr>
              <w:t>Volatility stress multiplier (0.5× – 2.5×)</w:t>
            </w:r>
          </w:p>
        </w:tc>
      </w:tr>
      <w:tr>
        <w:tc>
          <w:tcPr>
            <w:tcW w:type="dxa" w:w="3182"/>
          </w:tcPr>
          <w:p>
            <w:r>
              <w:rPr>
                <w:rFonts w:ascii="Times New Roman" w:hAnsi="Times New Roman"/>
                <w:sz w:val="22"/>
              </w:rPr>
              <w:t>Forced shock</w:t>
            </w:r>
          </w:p>
        </w:tc>
        <w:tc>
          <w:tcPr>
            <w:tcW w:type="dxa" w:w="3182"/>
          </w:tcPr>
          <w:p>
            <w:r>
              <w:rPr>
                <w:rFonts w:ascii="Times New Roman" w:hAnsi="Times New Roman"/>
                <w:sz w:val="22"/>
              </w:rPr>
              <w:t>None</w:t>
            </w:r>
          </w:p>
        </w:tc>
        <w:tc>
          <w:tcPr>
            <w:tcW w:type="dxa" w:w="3182"/>
          </w:tcPr>
          <w:p>
            <w:r>
              <w:rPr>
                <w:rFonts w:ascii="Times New Roman" w:hAnsi="Times New Roman"/>
                <w:sz w:val="22"/>
              </w:rPr>
              <w:t>Option to force Bull/Bear regime for stress testing</w:t>
            </w:r>
          </w:p>
        </w:tc>
      </w:tr>
      <w:tr>
        <w:tc>
          <w:tcPr>
            <w:tcW w:type="dxa" w:w="3182"/>
          </w:tcPr>
          <w:p>
            <w:r>
              <w:rPr>
                <w:rFonts w:ascii="Times New Roman" w:hAnsi="Times New Roman"/>
                <w:sz w:val="22"/>
              </w:rPr>
              <w:t>Clip threshold</w:t>
            </w:r>
          </w:p>
        </w:tc>
        <w:tc>
          <w:tcPr>
            <w:tcW w:type="dxa" w:w="3182"/>
          </w:tcPr>
          <w:p>
            <w:r>
              <w:rPr>
                <w:rFonts w:ascii="Times New Roman" w:hAnsi="Times New Roman"/>
                <w:sz w:val="22"/>
              </w:rPr>
              <w:t>±15%</w:t>
            </w:r>
          </w:p>
        </w:tc>
        <w:tc>
          <w:tcPr>
            <w:tcW w:type="dxa" w:w="3182"/>
          </w:tcPr>
          <w:p>
            <w:r>
              <w:rPr>
                <w:rFonts w:ascii="Times New Roman" w:hAnsi="Times New Roman"/>
                <w:sz w:val="22"/>
              </w:rPr>
              <w:t>Clipping applied to per-step simulated return</w:t>
            </w:r>
          </w:p>
        </w:tc>
      </w:tr>
    </w:tbl>
    <w:p>
      <w:pPr>
        <w:pStyle w:val="Heading2"/>
      </w:pPr>
      <w:r>
        <w:rPr>
          <w:rFonts w:ascii="Times New Roman" w:hAnsi="Times New Roman"/>
          <w:color w:val="000000"/>
        </w:rPr>
        <w:t>4.7 Streamlit Dashboard Design</w:t>
      </w:r>
    </w:p>
    <w:p>
      <w:pPr>
        <w:spacing w:after="120" w:line="360" w:lineRule="exact"/>
        <w:ind w:firstLine="709"/>
      </w:pPr>
      <w:r>
        <w:rPr>
          <w:rFonts w:ascii="Times New Roman" w:hAnsi="Times New Roman"/>
          <w:b w:val="0"/>
          <w:i w:val="0"/>
          <w:sz w:val="24"/>
        </w:rPr>
        <w:t>The interactive dashboard (app.py) is built using Streamlit 1.66+ with a custom dark-mode CSS stylesheet inspired by professional fintech SaaS products. The UI is structured into a fixed left sidebar for model controls and a main content area organised into five navigable tabs:</w:t>
      </w:r>
    </w:p>
    <w:p>
      <w:pPr>
        <w:pStyle w:val="ListNumber"/>
        <w:spacing w:line="360" w:lineRule="exact"/>
      </w:pPr>
      <w:r>
        <w:rPr>
          <w:rFonts w:ascii="Times New Roman" w:hAnsi="Times New Roman"/>
          <w:sz w:val="24"/>
        </w:rPr>
        <w:t>Stochastic Forecast Fan – Monte Carlo prediction cone, terminal distribution histogram, and risk breakdown panel.</w:t>
      </w:r>
    </w:p>
    <w:p>
      <w:pPr>
        <w:pStyle w:val="ListNumber"/>
        <w:spacing w:line="360" w:lineRule="exact"/>
      </w:pPr>
      <w:r>
        <w:rPr>
          <w:rFonts w:ascii="Times New Roman" w:hAnsi="Times New Roman"/>
          <w:sz w:val="24"/>
        </w:rPr>
        <w:t>Markov Chain Engine – Interactive state transition network diagram, empirical transition matrix table, DTMC theoretical properties, and mathematical formulation expander.</w:t>
      </w:r>
    </w:p>
    <w:p>
      <w:pPr>
        <w:pStyle w:val="ListNumber"/>
        <w:spacing w:line="360" w:lineRule="exact"/>
      </w:pPr>
      <w:r>
        <w:rPr>
          <w:rFonts w:ascii="Times New Roman" w:hAnsi="Times New Roman"/>
          <w:sz w:val="24"/>
        </w:rPr>
        <w:t>Regime-Partitioned Price Action – Interactive OHLCV candlestick chart with regime background coloring, 20-day SMA overlay, and regime performance statistics table.</w:t>
      </w:r>
    </w:p>
    <w:p>
      <w:pPr>
        <w:pStyle w:val="ListNumber"/>
        <w:spacing w:line="360" w:lineRule="exact"/>
      </w:pPr>
      <w:r>
        <w:rPr>
          <w:rFonts w:ascii="Times New Roman" w:hAnsi="Times New Roman"/>
          <w:sz w:val="24"/>
        </w:rPr>
        <w:t>ML Architecture &amp; Validation – Side-by-side model benchmarking table and directional accuracy bar chart.</w:t>
      </w:r>
    </w:p>
    <w:p>
      <w:pPr>
        <w:pStyle w:val="ListNumber"/>
        <w:spacing w:line="360" w:lineRule="exact"/>
      </w:pPr>
      <w:r>
        <w:rPr>
          <w:rFonts w:ascii="Times New Roman" w:hAnsi="Times New Roman"/>
          <w:sz w:val="24"/>
        </w:rPr>
        <w:t>Faculty Viva Defense Guide – Pre-written model answers to common faculty examination questions, and a downloadable 300-DPI publication-grade Matplotlib academic figure (4-panel).</w:t>
      </w:r>
    </w:p>
    <w:p>
      <w:r>
        <w:br w:type="page"/>
      </w:r>
    </w:p>
    <w:p>
      <w:pPr>
        <w:pStyle w:val="Heading1"/>
      </w:pPr>
      <w:r>
        <w:rPr>
          <w:rFonts w:ascii="Times New Roman" w:hAnsi="Times New Roman"/>
          <w:color w:val="000000"/>
        </w:rPr>
        <w:t>CHAPTER 5: RESULTS AND DISCUSSION</w:t>
      </w:r>
    </w:p>
    <w:p>
      <w:pPr>
        <w:pStyle w:val="Heading2"/>
      </w:pPr>
      <w:r>
        <w:rPr>
          <w:rFonts w:ascii="Times New Roman" w:hAnsi="Times New Roman"/>
          <w:color w:val="000000"/>
        </w:rPr>
        <w:t>5.1 Detected Regime Statistics</w:t>
      </w:r>
    </w:p>
    <w:p>
      <w:pPr>
        <w:spacing w:after="120" w:line="360" w:lineRule="exact"/>
        <w:ind w:firstLine="709"/>
      </w:pPr>
      <w:r>
        <w:rPr>
          <w:rFonts w:ascii="Times New Roman" w:hAnsi="Times New Roman"/>
          <w:b w:val="0"/>
          <w:i w:val="0"/>
          <w:sz w:val="24"/>
        </w:rPr>
        <w:t>The Gaussian Mixture Model with K=3 components was applied to 750 trading days of synthetic multi-regime market data generated using the built-in Geometric Brownian Motion engine. The detected regimes exhibited statistically distinct return and volatility characteristics, confirming that the GMM successfully identified the latent regime structure.</w:t>
      </w:r>
    </w:p>
    <w:p>
      <w:pPr>
        <w:spacing w:after="120"/>
        <w:jc w:val="center"/>
      </w:pPr>
      <w:r>
        <w:rPr>
          <w:rFonts w:ascii="Times New Roman" w:hAnsi="Times New Roman"/>
          <w:b/>
          <w:sz w:val="22"/>
        </w:rPr>
        <w:t>Table 5.1: Detected Regime Statistics (Annualised Metrics)</w:t>
      </w:r>
    </w:p>
    <w:tbl>
      <w:tblPr>
        <w:tblStyle w:val="TableGrid"/>
        <w:tblW w:type="auto" w:w="0"/>
        <w:tblLook w:firstColumn="1" w:firstRow="1" w:lastColumn="0" w:lastRow="0" w:noHBand="0" w:noVBand="1" w:val="04A0"/>
      </w:tblPr>
      <w:tblGrid>
        <w:gridCol w:w="1364"/>
        <w:gridCol w:w="1364"/>
        <w:gridCol w:w="1364"/>
        <w:gridCol w:w="1364"/>
        <w:gridCol w:w="1364"/>
        <w:gridCol w:w="1364"/>
        <w:gridCol w:w="1364"/>
      </w:tblGrid>
      <w:tr>
        <w:tc>
          <w:tcPr>
            <w:tcW w:type="dxa" w:w="1364"/>
          </w:tcPr>
          <w:p>
            <w:pPr>
              <w:jc w:val="center"/>
            </w:pPr>
            <w:r>
              <w:rPr>
                <w:rFonts w:ascii="Times New Roman" w:hAnsi="Times New Roman"/>
                <w:b/>
                <w:sz w:val="22"/>
              </w:rPr>
              <w:t>Regime</w:t>
            </w:r>
          </w:p>
        </w:tc>
        <w:tc>
          <w:tcPr>
            <w:tcW w:type="dxa" w:w="1364"/>
          </w:tcPr>
          <w:p>
            <w:pPr>
              <w:jc w:val="center"/>
            </w:pPr>
            <w:r>
              <w:rPr>
                <w:rFonts w:ascii="Times New Roman" w:hAnsi="Times New Roman"/>
                <w:b/>
                <w:sz w:val="22"/>
              </w:rPr>
              <w:t>State Label</w:t>
            </w:r>
          </w:p>
        </w:tc>
        <w:tc>
          <w:tcPr>
            <w:tcW w:type="dxa" w:w="1364"/>
          </w:tcPr>
          <w:p>
            <w:pPr>
              <w:jc w:val="center"/>
            </w:pPr>
            <w:r>
              <w:rPr>
                <w:rFonts w:ascii="Times New Roman" w:hAnsi="Times New Roman"/>
                <w:b/>
                <w:sz w:val="22"/>
              </w:rPr>
              <w:t>Days</w:t>
            </w:r>
          </w:p>
        </w:tc>
        <w:tc>
          <w:tcPr>
            <w:tcW w:type="dxa" w:w="1364"/>
          </w:tcPr>
          <w:p>
            <w:pPr>
              <w:jc w:val="center"/>
            </w:pPr>
            <w:r>
              <w:rPr>
                <w:rFonts w:ascii="Times New Roman" w:hAnsi="Times New Roman"/>
                <w:b/>
                <w:sz w:val="22"/>
              </w:rPr>
              <w:t>Share</w:t>
            </w:r>
          </w:p>
        </w:tc>
        <w:tc>
          <w:tcPr>
            <w:tcW w:type="dxa" w:w="1364"/>
          </w:tcPr>
          <w:p>
            <w:pPr>
              <w:jc w:val="center"/>
            </w:pPr>
            <w:r>
              <w:rPr>
                <w:rFonts w:ascii="Times New Roman" w:hAnsi="Times New Roman"/>
                <w:b/>
                <w:sz w:val="22"/>
              </w:rPr>
              <w:t>Ann. Return</w:t>
            </w:r>
          </w:p>
        </w:tc>
        <w:tc>
          <w:tcPr>
            <w:tcW w:type="dxa" w:w="1364"/>
          </w:tcPr>
          <w:p>
            <w:pPr>
              <w:jc w:val="center"/>
            </w:pPr>
            <w:r>
              <w:rPr>
                <w:rFonts w:ascii="Times New Roman" w:hAnsi="Times New Roman"/>
                <w:b/>
                <w:sz w:val="22"/>
              </w:rPr>
              <w:t>Ann. Volatility</w:t>
            </w:r>
          </w:p>
        </w:tc>
        <w:tc>
          <w:tcPr>
            <w:tcW w:type="dxa" w:w="1364"/>
          </w:tcPr>
          <w:p>
            <w:pPr>
              <w:jc w:val="center"/>
            </w:pPr>
            <w:r>
              <w:rPr>
                <w:rFonts w:ascii="Times New Roman" w:hAnsi="Times New Roman"/>
                <w:b/>
                <w:sz w:val="22"/>
              </w:rPr>
              <w:t>Sharpe Ratio</w:t>
            </w:r>
          </w:p>
        </w:tc>
      </w:tr>
      <w:tr>
        <w:tc>
          <w:tcPr>
            <w:tcW w:type="dxa" w:w="1364"/>
          </w:tcPr>
          <w:p>
            <w:r>
              <w:rPr>
                <w:rFonts w:ascii="Times New Roman" w:hAnsi="Times New Roman"/>
                <w:sz w:val="22"/>
              </w:rPr>
              <w:t>0</w:t>
            </w:r>
          </w:p>
        </w:tc>
        <w:tc>
          <w:tcPr>
            <w:tcW w:type="dxa" w:w="1364"/>
          </w:tcPr>
          <w:p>
            <w:r>
              <w:rPr>
                <w:rFonts w:ascii="Times New Roman" w:hAnsi="Times New Roman"/>
                <w:sz w:val="22"/>
              </w:rPr>
              <w:t>Bull (Expansion)</w:t>
            </w:r>
          </w:p>
        </w:tc>
        <w:tc>
          <w:tcPr>
            <w:tcW w:type="dxa" w:w="1364"/>
          </w:tcPr>
          <w:p>
            <w:r>
              <w:rPr>
                <w:rFonts w:ascii="Times New Roman" w:hAnsi="Times New Roman"/>
                <w:sz w:val="22"/>
              </w:rPr>
              <w:t>~285</w:t>
            </w:r>
          </w:p>
        </w:tc>
        <w:tc>
          <w:tcPr>
            <w:tcW w:type="dxa" w:w="1364"/>
          </w:tcPr>
          <w:p>
            <w:r>
              <w:rPr>
                <w:rFonts w:ascii="Times New Roman" w:hAnsi="Times New Roman"/>
                <w:sz w:val="22"/>
              </w:rPr>
              <w:t>~38%</w:t>
            </w:r>
          </w:p>
        </w:tc>
        <w:tc>
          <w:tcPr>
            <w:tcW w:type="dxa" w:w="1364"/>
          </w:tcPr>
          <w:p>
            <w:r>
              <w:rPr>
                <w:rFonts w:ascii="Times New Roman" w:hAnsi="Times New Roman"/>
                <w:sz w:val="22"/>
              </w:rPr>
              <w:t>+28.5%</w:t>
            </w:r>
          </w:p>
        </w:tc>
        <w:tc>
          <w:tcPr>
            <w:tcW w:type="dxa" w:w="1364"/>
          </w:tcPr>
          <w:p>
            <w:r>
              <w:rPr>
                <w:rFonts w:ascii="Times New Roman" w:hAnsi="Times New Roman"/>
                <w:sz w:val="22"/>
              </w:rPr>
              <w:t>19.9%</w:t>
            </w:r>
          </w:p>
        </w:tc>
        <w:tc>
          <w:tcPr>
            <w:tcW w:type="dxa" w:w="1364"/>
          </w:tcPr>
          <w:p>
            <w:r>
              <w:rPr>
                <w:rFonts w:ascii="Times New Roman" w:hAnsi="Times New Roman"/>
                <w:sz w:val="22"/>
              </w:rPr>
              <w:t>6.89</w:t>
            </w:r>
          </w:p>
        </w:tc>
      </w:tr>
      <w:tr>
        <w:tc>
          <w:tcPr>
            <w:tcW w:type="dxa" w:w="1364"/>
          </w:tcPr>
          <w:p>
            <w:r>
              <w:rPr>
                <w:rFonts w:ascii="Times New Roman" w:hAnsi="Times New Roman"/>
                <w:sz w:val="22"/>
              </w:rPr>
              <w:t>1</w:t>
            </w:r>
          </w:p>
        </w:tc>
        <w:tc>
          <w:tcPr>
            <w:tcW w:type="dxa" w:w="1364"/>
          </w:tcPr>
          <w:p>
            <w:r>
              <w:rPr>
                <w:rFonts w:ascii="Times New Roman" w:hAnsi="Times New Roman"/>
                <w:sz w:val="22"/>
              </w:rPr>
              <w:t>Neutral (Consolidation)</w:t>
            </w:r>
          </w:p>
        </w:tc>
        <w:tc>
          <w:tcPr>
            <w:tcW w:type="dxa" w:w="1364"/>
          </w:tcPr>
          <w:p>
            <w:r>
              <w:rPr>
                <w:rFonts w:ascii="Times New Roman" w:hAnsi="Times New Roman"/>
                <w:sz w:val="22"/>
              </w:rPr>
              <w:t>~351</w:t>
            </w:r>
          </w:p>
        </w:tc>
        <w:tc>
          <w:tcPr>
            <w:tcW w:type="dxa" w:w="1364"/>
          </w:tcPr>
          <w:p>
            <w:r>
              <w:rPr>
                <w:rFonts w:ascii="Times New Roman" w:hAnsi="Times New Roman"/>
                <w:sz w:val="22"/>
              </w:rPr>
              <w:t>~47%</w:t>
            </w:r>
          </w:p>
        </w:tc>
        <w:tc>
          <w:tcPr>
            <w:tcW w:type="dxa" w:w="1364"/>
          </w:tcPr>
          <w:p>
            <w:r>
              <w:rPr>
                <w:rFonts w:ascii="Times New Roman" w:hAnsi="Times New Roman"/>
                <w:sz w:val="22"/>
              </w:rPr>
              <w:t>+2.6%</w:t>
            </w:r>
          </w:p>
        </w:tc>
        <w:tc>
          <w:tcPr>
            <w:tcW w:type="dxa" w:w="1364"/>
          </w:tcPr>
          <w:p>
            <w:r>
              <w:rPr>
                <w:rFonts w:ascii="Times New Roman" w:hAnsi="Times New Roman"/>
                <w:sz w:val="22"/>
              </w:rPr>
              <w:t>23.2%</w:t>
            </w:r>
          </w:p>
        </w:tc>
        <w:tc>
          <w:tcPr>
            <w:tcW w:type="dxa" w:w="1364"/>
          </w:tcPr>
          <w:p>
            <w:r>
              <w:rPr>
                <w:rFonts w:ascii="Times New Roman" w:hAnsi="Times New Roman"/>
                <w:sz w:val="22"/>
              </w:rPr>
              <w:t>0.99</w:t>
            </w:r>
          </w:p>
        </w:tc>
      </w:tr>
      <w:tr>
        <w:tc>
          <w:tcPr>
            <w:tcW w:type="dxa" w:w="1364"/>
          </w:tcPr>
          <w:p>
            <w:r>
              <w:rPr>
                <w:rFonts w:ascii="Times New Roman" w:hAnsi="Times New Roman"/>
                <w:sz w:val="22"/>
              </w:rPr>
              <w:t>2</w:t>
            </w:r>
          </w:p>
        </w:tc>
        <w:tc>
          <w:tcPr>
            <w:tcW w:type="dxa" w:w="1364"/>
          </w:tcPr>
          <w:p>
            <w:r>
              <w:rPr>
                <w:rFonts w:ascii="Times New Roman" w:hAnsi="Times New Roman"/>
                <w:sz w:val="22"/>
              </w:rPr>
              <w:t>Bear (Correction)</w:t>
            </w:r>
          </w:p>
        </w:tc>
        <w:tc>
          <w:tcPr>
            <w:tcW w:type="dxa" w:w="1364"/>
          </w:tcPr>
          <w:p>
            <w:r>
              <w:rPr>
                <w:rFonts w:ascii="Times New Roman" w:hAnsi="Times New Roman"/>
                <w:sz w:val="22"/>
              </w:rPr>
              <w:t>~113</w:t>
            </w:r>
          </w:p>
        </w:tc>
        <w:tc>
          <w:tcPr>
            <w:tcW w:type="dxa" w:w="1364"/>
          </w:tcPr>
          <w:p>
            <w:r>
              <w:rPr>
                <w:rFonts w:ascii="Times New Roman" w:hAnsi="Times New Roman"/>
                <w:sz w:val="22"/>
              </w:rPr>
              <w:t>~15%</w:t>
            </w:r>
          </w:p>
        </w:tc>
        <w:tc>
          <w:tcPr>
            <w:tcW w:type="dxa" w:w="1364"/>
          </w:tcPr>
          <w:p>
            <w:r>
              <w:rPr>
                <w:rFonts w:ascii="Times New Roman" w:hAnsi="Times New Roman"/>
                <w:sz w:val="22"/>
              </w:rPr>
              <w:t>-21.0%</w:t>
            </w:r>
          </w:p>
        </w:tc>
        <w:tc>
          <w:tcPr>
            <w:tcW w:type="dxa" w:w="1364"/>
          </w:tcPr>
          <w:p>
            <w:r>
              <w:rPr>
                <w:rFonts w:ascii="Times New Roman" w:hAnsi="Times New Roman"/>
                <w:sz w:val="22"/>
              </w:rPr>
              <w:t>38.5%</w:t>
            </w:r>
          </w:p>
        </w:tc>
        <w:tc>
          <w:tcPr>
            <w:tcW w:type="dxa" w:w="1364"/>
          </w:tcPr>
          <w:p>
            <w:r>
              <w:rPr>
                <w:rFonts w:ascii="Times New Roman" w:hAnsi="Times New Roman"/>
                <w:sz w:val="22"/>
              </w:rPr>
              <w:t>-2.38</w:t>
            </w:r>
          </w:p>
        </w:tc>
      </w:tr>
    </w:tbl>
    <w:p>
      <w:pPr>
        <w:spacing w:after="120" w:line="360" w:lineRule="exact"/>
        <w:ind w:firstLine="709"/>
      </w:pPr>
      <w:r>
        <w:rPr>
          <w:rFonts w:ascii="Times New Roman" w:hAnsi="Times New Roman"/>
          <w:b w:val="0"/>
          <w:i w:val="0"/>
          <w:sz w:val="24"/>
        </w:rPr>
        <w:t>The results are consistent with empirical findings in the financial economics literature. The Bull regime dominates in duration (~38%), while the Bear regime is the least frequent (~15%) but exhibits the highest annualised volatility (38.5%) and a strongly negative Sharpe ratio (-2.38). The Neutral regime constitutes the largest share of trading days (~47%), consistent with the empirical observation that markets spend most time in low-signal consolidation phases.</w:t>
      </w:r>
    </w:p>
    <w:p>
      <w:pPr>
        <w:pStyle w:val="Heading2"/>
      </w:pPr>
      <w:r>
        <w:rPr>
          <w:rFonts w:ascii="Times New Roman" w:hAnsi="Times New Roman"/>
          <w:color w:val="000000"/>
        </w:rPr>
        <w:t>5.2 Markov Transition Matrix and Equilibrium Properties</w:t>
      </w:r>
    </w:p>
    <w:p>
      <w:pPr>
        <w:spacing w:after="120" w:line="360" w:lineRule="exact"/>
        <w:ind w:firstLine="709"/>
      </w:pPr>
      <w:r>
        <w:rPr>
          <w:rFonts w:ascii="Times New Roman" w:hAnsi="Times New Roman"/>
          <w:b w:val="0"/>
          <w:i w:val="0"/>
          <w:sz w:val="24"/>
        </w:rPr>
        <w:t>The empirically estimated 3×3 transition probability matrix P, stationary distribution π, and expected sojourn times E[T] are reported below. The high diagonal values confirm strong regime persistence — once the market enters a Bull or Neutral phase, it tends to remain there for an extended duration before switching.</w:t>
      </w:r>
    </w:p>
    <w:p>
      <w:pPr>
        <w:spacing w:after="120"/>
        <w:jc w:val="center"/>
      </w:pPr>
      <w:r>
        <w:rPr>
          <w:rFonts w:ascii="Times New Roman" w:hAnsi="Times New Roman"/>
          <w:b/>
          <w:sz w:val="22"/>
        </w:rPr>
        <w:t>Table 5.2: Empirical Transition Probability Matrix P</w:t>
      </w:r>
    </w:p>
    <w:tbl>
      <w:tblPr>
        <w:tblStyle w:val="TableGrid"/>
        <w:tblW w:type="auto" w:w="0"/>
        <w:tblLook w:firstColumn="1" w:firstRow="1" w:lastColumn="0" w:lastRow="0" w:noHBand="0" w:noVBand="1" w:val="04A0"/>
      </w:tblPr>
      <w:tblGrid>
        <w:gridCol w:w="2387"/>
        <w:gridCol w:w="2387"/>
        <w:gridCol w:w="2387"/>
        <w:gridCol w:w="2387"/>
      </w:tblGrid>
      <w:tr>
        <w:tc>
          <w:tcPr>
            <w:tcW w:type="dxa" w:w="2387"/>
          </w:tcPr>
          <w:p>
            <w:pPr>
              <w:jc w:val="center"/>
            </w:pPr>
            <w:r>
              <w:rPr>
                <w:rFonts w:ascii="Times New Roman" w:hAnsi="Times New Roman"/>
                <w:b/>
                <w:sz w:val="22"/>
              </w:rPr>
              <w:t>From \ To</w:t>
            </w:r>
          </w:p>
        </w:tc>
        <w:tc>
          <w:tcPr>
            <w:tcW w:type="dxa" w:w="2387"/>
          </w:tcPr>
          <w:p>
            <w:pPr>
              <w:jc w:val="center"/>
            </w:pPr>
            <w:r>
              <w:rPr>
                <w:rFonts w:ascii="Times New Roman" w:hAnsi="Times New Roman"/>
                <w:b/>
                <w:sz w:val="22"/>
              </w:rPr>
              <w:t>Bull (0)</w:t>
            </w:r>
          </w:p>
        </w:tc>
        <w:tc>
          <w:tcPr>
            <w:tcW w:type="dxa" w:w="2387"/>
          </w:tcPr>
          <w:p>
            <w:pPr>
              <w:jc w:val="center"/>
            </w:pPr>
            <w:r>
              <w:rPr>
                <w:rFonts w:ascii="Times New Roman" w:hAnsi="Times New Roman"/>
                <w:b/>
                <w:sz w:val="22"/>
              </w:rPr>
              <w:t>Neutral (1)</w:t>
            </w:r>
          </w:p>
        </w:tc>
        <w:tc>
          <w:tcPr>
            <w:tcW w:type="dxa" w:w="2387"/>
          </w:tcPr>
          <w:p>
            <w:pPr>
              <w:jc w:val="center"/>
            </w:pPr>
            <w:r>
              <w:rPr>
                <w:rFonts w:ascii="Times New Roman" w:hAnsi="Times New Roman"/>
                <w:b/>
                <w:sz w:val="22"/>
              </w:rPr>
              <w:t>Bear (2)</w:t>
            </w:r>
          </w:p>
        </w:tc>
      </w:tr>
      <w:tr>
        <w:tc>
          <w:tcPr>
            <w:tcW w:type="dxa" w:w="2387"/>
          </w:tcPr>
          <w:p>
            <w:r>
              <w:rPr>
                <w:rFonts w:ascii="Times New Roman" w:hAnsi="Times New Roman"/>
                <w:sz w:val="22"/>
              </w:rPr>
              <w:t>Bull (0)</w:t>
            </w:r>
          </w:p>
        </w:tc>
        <w:tc>
          <w:tcPr>
            <w:tcW w:type="dxa" w:w="2387"/>
          </w:tcPr>
          <w:p>
            <w:r>
              <w:rPr>
                <w:rFonts w:ascii="Times New Roman" w:hAnsi="Times New Roman"/>
                <w:sz w:val="22"/>
              </w:rPr>
              <w:t>~0.931</w:t>
            </w:r>
          </w:p>
        </w:tc>
        <w:tc>
          <w:tcPr>
            <w:tcW w:type="dxa" w:w="2387"/>
          </w:tcPr>
          <w:p>
            <w:r>
              <w:rPr>
                <w:rFonts w:ascii="Times New Roman" w:hAnsi="Times New Roman"/>
                <w:sz w:val="22"/>
              </w:rPr>
              <w:t>~0.051</w:t>
            </w:r>
          </w:p>
        </w:tc>
        <w:tc>
          <w:tcPr>
            <w:tcW w:type="dxa" w:w="2387"/>
          </w:tcPr>
          <w:p>
            <w:r>
              <w:rPr>
                <w:rFonts w:ascii="Times New Roman" w:hAnsi="Times New Roman"/>
                <w:sz w:val="22"/>
              </w:rPr>
              <w:t>~0.018</w:t>
            </w:r>
          </w:p>
        </w:tc>
      </w:tr>
      <w:tr>
        <w:tc>
          <w:tcPr>
            <w:tcW w:type="dxa" w:w="2387"/>
          </w:tcPr>
          <w:p>
            <w:r>
              <w:rPr>
                <w:rFonts w:ascii="Times New Roman" w:hAnsi="Times New Roman"/>
                <w:sz w:val="22"/>
              </w:rPr>
              <w:t>Neutral (1)</w:t>
            </w:r>
          </w:p>
        </w:tc>
        <w:tc>
          <w:tcPr>
            <w:tcW w:type="dxa" w:w="2387"/>
          </w:tcPr>
          <w:p>
            <w:r>
              <w:rPr>
                <w:rFonts w:ascii="Times New Roman" w:hAnsi="Times New Roman"/>
                <w:sz w:val="22"/>
              </w:rPr>
              <w:t>~0.103</w:t>
            </w:r>
          </w:p>
        </w:tc>
        <w:tc>
          <w:tcPr>
            <w:tcW w:type="dxa" w:w="2387"/>
          </w:tcPr>
          <w:p>
            <w:r>
              <w:rPr>
                <w:rFonts w:ascii="Times New Roman" w:hAnsi="Times New Roman"/>
                <w:sz w:val="22"/>
              </w:rPr>
              <w:t>~0.793</w:t>
            </w:r>
          </w:p>
        </w:tc>
        <w:tc>
          <w:tcPr>
            <w:tcW w:type="dxa" w:w="2387"/>
          </w:tcPr>
          <w:p>
            <w:r>
              <w:rPr>
                <w:rFonts w:ascii="Times New Roman" w:hAnsi="Times New Roman"/>
                <w:sz w:val="22"/>
              </w:rPr>
              <w:t>~0.104</w:t>
            </w:r>
          </w:p>
        </w:tc>
      </w:tr>
      <w:tr>
        <w:tc>
          <w:tcPr>
            <w:tcW w:type="dxa" w:w="2387"/>
          </w:tcPr>
          <w:p>
            <w:r>
              <w:rPr>
                <w:rFonts w:ascii="Times New Roman" w:hAnsi="Times New Roman"/>
                <w:sz w:val="22"/>
              </w:rPr>
              <w:t>Bear (2)</w:t>
            </w:r>
          </w:p>
        </w:tc>
        <w:tc>
          <w:tcPr>
            <w:tcW w:type="dxa" w:w="2387"/>
          </w:tcPr>
          <w:p>
            <w:r>
              <w:rPr>
                <w:rFonts w:ascii="Times New Roman" w:hAnsi="Times New Roman"/>
                <w:sz w:val="22"/>
              </w:rPr>
              <w:t>~0.062</w:t>
            </w:r>
          </w:p>
        </w:tc>
        <w:tc>
          <w:tcPr>
            <w:tcW w:type="dxa" w:w="2387"/>
          </w:tcPr>
          <w:p>
            <w:r>
              <w:rPr>
                <w:rFonts w:ascii="Times New Roman" w:hAnsi="Times New Roman"/>
                <w:sz w:val="22"/>
              </w:rPr>
              <w:t>~0.140</w:t>
            </w:r>
          </w:p>
        </w:tc>
        <w:tc>
          <w:tcPr>
            <w:tcW w:type="dxa" w:w="2387"/>
          </w:tcPr>
          <w:p>
            <w:r>
              <w:rPr>
                <w:rFonts w:ascii="Times New Roman" w:hAnsi="Times New Roman"/>
                <w:sz w:val="22"/>
              </w:rPr>
              <w:t>~0.798</w:t>
            </w:r>
          </w:p>
        </w:tc>
      </w:tr>
    </w:tbl>
    <w:p>
      <w:pPr>
        <w:spacing w:after="120"/>
        <w:jc w:val="center"/>
      </w:pPr>
      <w:r>
        <w:rPr>
          <w:rFonts w:ascii="Times New Roman" w:hAnsi="Times New Roman"/>
          <w:b/>
          <w:sz w:val="22"/>
        </w:rPr>
        <w:t>Table 5.3: Theoretical DTMC Properties</w:t>
      </w:r>
    </w:p>
    <w:tbl>
      <w:tblPr>
        <w:tblStyle w:val="TableGrid"/>
        <w:tblW w:type="auto" w:w="0"/>
        <w:tblLook w:firstColumn="1" w:firstRow="1" w:lastColumn="0" w:lastRow="0" w:noHBand="0" w:noVBand="1" w:val="04A0"/>
      </w:tblPr>
      <w:tblGrid>
        <w:gridCol w:w="2387"/>
        <w:gridCol w:w="2387"/>
        <w:gridCol w:w="2387"/>
        <w:gridCol w:w="2387"/>
      </w:tblGrid>
      <w:tr>
        <w:tc>
          <w:tcPr>
            <w:tcW w:type="dxa" w:w="2387"/>
          </w:tcPr>
          <w:p>
            <w:pPr>
              <w:jc w:val="center"/>
            </w:pPr>
            <w:r>
              <w:rPr>
                <w:rFonts w:ascii="Times New Roman" w:hAnsi="Times New Roman"/>
                <w:b/>
                <w:sz w:val="22"/>
              </w:rPr>
              <w:t>Regime</w:t>
            </w:r>
          </w:p>
        </w:tc>
        <w:tc>
          <w:tcPr>
            <w:tcW w:type="dxa" w:w="2387"/>
          </w:tcPr>
          <w:p>
            <w:pPr>
              <w:jc w:val="center"/>
            </w:pPr>
            <w:r>
              <w:rPr>
                <w:rFonts w:ascii="Times New Roman" w:hAnsi="Times New Roman"/>
                <w:b/>
                <w:sz w:val="22"/>
              </w:rPr>
              <w:t>Self-Transition p_ii</w:t>
            </w:r>
          </w:p>
        </w:tc>
        <w:tc>
          <w:tcPr>
            <w:tcW w:type="dxa" w:w="2387"/>
          </w:tcPr>
          <w:p>
            <w:pPr>
              <w:jc w:val="center"/>
            </w:pPr>
            <w:r>
              <w:rPr>
                <w:rFonts w:ascii="Times New Roman" w:hAnsi="Times New Roman"/>
                <w:b/>
                <w:sz w:val="22"/>
              </w:rPr>
              <w:t>Expected Duration E[T_i]</w:t>
            </w:r>
          </w:p>
        </w:tc>
        <w:tc>
          <w:tcPr>
            <w:tcW w:type="dxa" w:w="2387"/>
          </w:tcPr>
          <w:p>
            <w:pPr>
              <w:jc w:val="center"/>
            </w:pPr>
            <w:r>
              <w:rPr>
                <w:rFonts w:ascii="Times New Roman" w:hAnsi="Times New Roman"/>
                <w:b/>
                <w:sz w:val="22"/>
              </w:rPr>
              <w:t>Equilibrium π_i</w:t>
            </w:r>
          </w:p>
        </w:tc>
      </w:tr>
      <w:tr>
        <w:tc>
          <w:tcPr>
            <w:tcW w:type="dxa" w:w="2387"/>
          </w:tcPr>
          <w:p>
            <w:r>
              <w:rPr>
                <w:rFonts w:ascii="Times New Roman" w:hAnsi="Times New Roman"/>
                <w:sz w:val="22"/>
              </w:rPr>
              <w:t>Bull (0)</w:t>
            </w:r>
          </w:p>
        </w:tc>
        <w:tc>
          <w:tcPr>
            <w:tcW w:type="dxa" w:w="2387"/>
          </w:tcPr>
          <w:p>
            <w:r>
              <w:rPr>
                <w:rFonts w:ascii="Times New Roman" w:hAnsi="Times New Roman"/>
                <w:sz w:val="22"/>
              </w:rPr>
              <w:t>0.931</w:t>
            </w:r>
          </w:p>
        </w:tc>
        <w:tc>
          <w:tcPr>
            <w:tcW w:type="dxa" w:w="2387"/>
          </w:tcPr>
          <w:p>
            <w:r>
              <w:rPr>
                <w:rFonts w:ascii="Times New Roman" w:hAnsi="Times New Roman"/>
                <w:sz w:val="22"/>
              </w:rPr>
              <w:t>14.5 days</w:t>
            </w:r>
          </w:p>
        </w:tc>
        <w:tc>
          <w:tcPr>
            <w:tcW w:type="dxa" w:w="2387"/>
          </w:tcPr>
          <w:p>
            <w:r>
              <w:rPr>
                <w:rFonts w:ascii="Times New Roman" w:hAnsi="Times New Roman"/>
                <w:sz w:val="22"/>
              </w:rPr>
              <w:t>38.2%</w:t>
            </w:r>
          </w:p>
        </w:tc>
      </w:tr>
      <w:tr>
        <w:tc>
          <w:tcPr>
            <w:tcW w:type="dxa" w:w="2387"/>
          </w:tcPr>
          <w:p>
            <w:r>
              <w:rPr>
                <w:rFonts w:ascii="Times New Roman" w:hAnsi="Times New Roman"/>
                <w:sz w:val="22"/>
              </w:rPr>
              <w:t>Neutral (1)</w:t>
            </w:r>
          </w:p>
        </w:tc>
        <w:tc>
          <w:tcPr>
            <w:tcW w:type="dxa" w:w="2387"/>
          </w:tcPr>
          <w:p>
            <w:r>
              <w:rPr>
                <w:rFonts w:ascii="Times New Roman" w:hAnsi="Times New Roman"/>
                <w:sz w:val="22"/>
              </w:rPr>
              <w:t>0.793</w:t>
            </w:r>
          </w:p>
        </w:tc>
        <w:tc>
          <w:tcPr>
            <w:tcW w:type="dxa" w:w="2387"/>
          </w:tcPr>
          <w:p>
            <w:r>
              <w:rPr>
                <w:rFonts w:ascii="Times New Roman" w:hAnsi="Times New Roman"/>
                <w:sz w:val="22"/>
              </w:rPr>
              <w:t>9.7 days</w:t>
            </w:r>
          </w:p>
        </w:tc>
        <w:tc>
          <w:tcPr>
            <w:tcW w:type="dxa" w:w="2387"/>
          </w:tcPr>
          <w:p>
            <w:r>
              <w:rPr>
                <w:rFonts w:ascii="Times New Roman" w:hAnsi="Times New Roman"/>
                <w:sz w:val="22"/>
              </w:rPr>
              <w:t>46.8%</w:t>
            </w:r>
          </w:p>
        </w:tc>
      </w:tr>
      <w:tr>
        <w:tc>
          <w:tcPr>
            <w:tcW w:type="dxa" w:w="2387"/>
          </w:tcPr>
          <w:p>
            <w:r>
              <w:rPr>
                <w:rFonts w:ascii="Times New Roman" w:hAnsi="Times New Roman"/>
                <w:sz w:val="22"/>
              </w:rPr>
              <w:t>Bear (2)</w:t>
            </w:r>
          </w:p>
        </w:tc>
        <w:tc>
          <w:tcPr>
            <w:tcW w:type="dxa" w:w="2387"/>
          </w:tcPr>
          <w:p>
            <w:r>
              <w:rPr>
                <w:rFonts w:ascii="Times New Roman" w:hAnsi="Times New Roman"/>
                <w:sz w:val="22"/>
              </w:rPr>
              <w:t>0.798</w:t>
            </w:r>
          </w:p>
        </w:tc>
        <w:tc>
          <w:tcPr>
            <w:tcW w:type="dxa" w:w="2387"/>
          </w:tcPr>
          <w:p>
            <w:r>
              <w:rPr>
                <w:rFonts w:ascii="Times New Roman" w:hAnsi="Times New Roman"/>
                <w:sz w:val="22"/>
              </w:rPr>
              <w:t>5.0 days</w:t>
            </w:r>
          </w:p>
        </w:tc>
        <w:tc>
          <w:tcPr>
            <w:tcW w:type="dxa" w:w="2387"/>
          </w:tcPr>
          <w:p>
            <w:r>
              <w:rPr>
                <w:rFonts w:ascii="Times New Roman" w:hAnsi="Times New Roman"/>
                <w:sz w:val="22"/>
              </w:rPr>
              <w:t>15.0%</w:t>
            </w:r>
          </w:p>
        </w:tc>
      </w:tr>
    </w:tbl>
    <w:p>
      <w:pPr>
        <w:spacing w:after="120" w:line="360" w:lineRule="exact"/>
        <w:ind w:firstLine="709"/>
      </w:pPr>
      <w:r>
        <w:rPr>
          <w:rFonts w:ascii="Times New Roman" w:hAnsi="Times New Roman"/>
          <w:b w:val="0"/>
          <w:i w:val="0"/>
          <w:sz w:val="24"/>
        </w:rPr>
        <w:t>The stationary distribution π = [0.382, 0.468, 0.150] indicates that in the long run, the market is expected to spend approximately 38.2% of trading days in the Bull regime, 46.8% in the Neutral regime, and only 15.0% in the Bear regime. The relatively short expected Bear duration (5 days) and its low equilibrium share reflect historical market behaviour where severe corrections are brief but intense.</w:t>
      </w:r>
    </w:p>
    <w:p>
      <w:pPr>
        <w:pStyle w:val="Heading2"/>
      </w:pPr>
      <w:r>
        <w:rPr>
          <w:rFonts w:ascii="Times New Roman" w:hAnsi="Times New Roman"/>
          <w:color w:val="000000"/>
        </w:rPr>
        <w:t>5.3 ML Model Performance Comparison</w:t>
      </w:r>
    </w:p>
    <w:p>
      <w:pPr>
        <w:spacing w:after="120" w:line="360" w:lineRule="exact"/>
        <w:ind w:firstLine="709"/>
      </w:pPr>
      <w:r>
        <w:rPr>
          <w:rFonts w:ascii="Times New Roman" w:hAnsi="Times New Roman"/>
          <w:b w:val="0"/>
          <w:i w:val="0"/>
          <w:sz w:val="24"/>
        </w:rPr>
        <w:t>The regime-conditioned ML architecture is benchmarked against the global naive baseline across four metrics. Results for the Ridge Regression variant are presented below:</w:t>
      </w:r>
    </w:p>
    <w:p>
      <w:pPr>
        <w:spacing w:after="120"/>
        <w:jc w:val="center"/>
      </w:pPr>
      <w:r>
        <w:rPr>
          <w:rFonts w:ascii="Times New Roman" w:hAnsi="Times New Roman"/>
          <w:b/>
          <w:sz w:val="22"/>
        </w:rPr>
        <w:t>Table 5.4: ML Model Benchmarking – Performance Metrics</w:t>
      </w:r>
    </w:p>
    <w:tbl>
      <w:tblPr>
        <w:tblStyle w:val="TableGrid"/>
        <w:tblW w:type="auto" w:w="0"/>
        <w:tblLook w:firstColumn="1" w:firstRow="1" w:lastColumn="0" w:lastRow="0" w:noHBand="0" w:noVBand="1" w:val="04A0"/>
      </w:tblPr>
      <w:tblGrid>
        <w:gridCol w:w="1909"/>
        <w:gridCol w:w="1909"/>
        <w:gridCol w:w="1909"/>
        <w:gridCol w:w="1909"/>
        <w:gridCol w:w="1909"/>
      </w:tblGrid>
      <w:tr>
        <w:tc>
          <w:tcPr>
            <w:tcW w:type="dxa" w:w="1909"/>
          </w:tcPr>
          <w:p>
            <w:pPr>
              <w:jc w:val="center"/>
            </w:pPr>
            <w:r>
              <w:rPr>
                <w:rFonts w:ascii="Times New Roman" w:hAnsi="Times New Roman"/>
                <w:b/>
                <w:sz w:val="22"/>
              </w:rPr>
              <w:t>Model</w:t>
            </w:r>
          </w:p>
        </w:tc>
        <w:tc>
          <w:tcPr>
            <w:tcW w:type="dxa" w:w="1909"/>
          </w:tcPr>
          <w:p>
            <w:pPr>
              <w:jc w:val="center"/>
            </w:pPr>
            <w:r>
              <w:rPr>
                <w:rFonts w:ascii="Times New Roman" w:hAnsi="Times New Roman"/>
                <w:b/>
                <w:sz w:val="22"/>
              </w:rPr>
              <w:t>R² Score</w:t>
            </w:r>
          </w:p>
        </w:tc>
        <w:tc>
          <w:tcPr>
            <w:tcW w:type="dxa" w:w="1909"/>
          </w:tcPr>
          <w:p>
            <w:pPr>
              <w:jc w:val="center"/>
            </w:pPr>
            <w:r>
              <w:rPr>
                <w:rFonts w:ascii="Times New Roman" w:hAnsi="Times New Roman"/>
                <w:b/>
                <w:sz w:val="22"/>
              </w:rPr>
              <w:t>RMSE</w:t>
            </w:r>
          </w:p>
        </w:tc>
        <w:tc>
          <w:tcPr>
            <w:tcW w:type="dxa" w:w="1909"/>
          </w:tcPr>
          <w:p>
            <w:pPr>
              <w:jc w:val="center"/>
            </w:pPr>
            <w:r>
              <w:rPr>
                <w:rFonts w:ascii="Times New Roman" w:hAnsi="Times New Roman"/>
                <w:b/>
                <w:sz w:val="22"/>
              </w:rPr>
              <w:t>MAE</w:t>
            </w:r>
          </w:p>
        </w:tc>
        <w:tc>
          <w:tcPr>
            <w:tcW w:type="dxa" w:w="1909"/>
          </w:tcPr>
          <w:p>
            <w:pPr>
              <w:jc w:val="center"/>
            </w:pPr>
            <w:r>
              <w:rPr>
                <w:rFonts w:ascii="Times New Roman" w:hAnsi="Times New Roman"/>
                <w:b/>
                <w:sz w:val="22"/>
              </w:rPr>
              <w:t>Directional Accuracy</w:t>
            </w:r>
          </w:p>
        </w:tc>
      </w:tr>
      <w:tr>
        <w:tc>
          <w:tcPr>
            <w:tcW w:type="dxa" w:w="1909"/>
          </w:tcPr>
          <w:p>
            <w:r>
              <w:rPr>
                <w:rFonts w:ascii="Times New Roman" w:hAnsi="Times New Roman"/>
                <w:sz w:val="22"/>
              </w:rPr>
              <w:t>Global Baseline (Naive ML)</w:t>
            </w:r>
          </w:p>
        </w:tc>
        <w:tc>
          <w:tcPr>
            <w:tcW w:type="dxa" w:w="1909"/>
          </w:tcPr>
          <w:p>
            <w:r>
              <w:rPr>
                <w:rFonts w:ascii="Times New Roman" w:hAnsi="Times New Roman"/>
                <w:sz w:val="22"/>
              </w:rPr>
              <w:t>0.0122</w:t>
            </w:r>
          </w:p>
        </w:tc>
        <w:tc>
          <w:tcPr>
            <w:tcW w:type="dxa" w:w="1909"/>
          </w:tcPr>
          <w:p>
            <w:r>
              <w:rPr>
                <w:rFonts w:ascii="Times New Roman" w:hAnsi="Times New Roman"/>
                <w:sz w:val="22"/>
              </w:rPr>
              <w:t>0.01607</w:t>
            </w:r>
          </w:p>
        </w:tc>
        <w:tc>
          <w:tcPr>
            <w:tcW w:type="dxa" w:w="1909"/>
          </w:tcPr>
          <w:p>
            <w:r>
              <w:rPr>
                <w:rFonts w:ascii="Times New Roman" w:hAnsi="Times New Roman"/>
                <w:sz w:val="22"/>
              </w:rPr>
              <w:t>0.01202</w:t>
            </w:r>
          </w:p>
        </w:tc>
        <w:tc>
          <w:tcPr>
            <w:tcW w:type="dxa" w:w="1909"/>
          </w:tcPr>
          <w:p>
            <w:r>
              <w:rPr>
                <w:rFonts w:ascii="Times New Roman" w:hAnsi="Times New Roman"/>
                <w:sz w:val="22"/>
              </w:rPr>
              <w:t>56.0%</w:t>
            </w:r>
          </w:p>
        </w:tc>
      </w:tr>
      <w:tr>
        <w:tc>
          <w:tcPr>
            <w:tcW w:type="dxa" w:w="1909"/>
          </w:tcPr>
          <w:p>
            <w:r>
              <w:rPr>
                <w:rFonts w:ascii="Times New Roman" w:hAnsi="Times New Roman"/>
                <w:sz w:val="22"/>
              </w:rPr>
              <w:t>Markov Regime-Conditioned</w:t>
            </w:r>
          </w:p>
        </w:tc>
        <w:tc>
          <w:tcPr>
            <w:tcW w:type="dxa" w:w="1909"/>
          </w:tcPr>
          <w:p>
            <w:r>
              <w:rPr>
                <w:rFonts w:ascii="Times New Roman" w:hAnsi="Times New Roman"/>
                <w:sz w:val="22"/>
              </w:rPr>
              <w:t>0.0362</w:t>
            </w:r>
          </w:p>
        </w:tc>
        <w:tc>
          <w:tcPr>
            <w:tcW w:type="dxa" w:w="1909"/>
          </w:tcPr>
          <w:p>
            <w:r>
              <w:rPr>
                <w:rFonts w:ascii="Times New Roman" w:hAnsi="Times New Roman"/>
                <w:sz w:val="22"/>
              </w:rPr>
              <w:t>0.01588</w:t>
            </w:r>
          </w:p>
        </w:tc>
        <w:tc>
          <w:tcPr>
            <w:tcW w:type="dxa" w:w="1909"/>
          </w:tcPr>
          <w:p>
            <w:r>
              <w:rPr>
                <w:rFonts w:ascii="Times New Roman" w:hAnsi="Times New Roman"/>
                <w:sz w:val="22"/>
              </w:rPr>
              <w:t>0.01187</w:t>
            </w:r>
          </w:p>
        </w:tc>
        <w:tc>
          <w:tcPr>
            <w:tcW w:type="dxa" w:w="1909"/>
          </w:tcPr>
          <w:p>
            <w:r>
              <w:rPr>
                <w:rFonts w:ascii="Times New Roman" w:hAnsi="Times New Roman"/>
                <w:sz w:val="22"/>
              </w:rPr>
              <w:t>55.1%</w:t>
            </w:r>
          </w:p>
        </w:tc>
      </w:tr>
    </w:tbl>
    <w:p>
      <w:pPr>
        <w:spacing w:after="120" w:line="360" w:lineRule="exact"/>
        <w:ind w:firstLine="709"/>
      </w:pPr>
      <w:r>
        <w:rPr>
          <w:rFonts w:ascii="Times New Roman" w:hAnsi="Times New Roman"/>
          <w:b w:val="0"/>
          <w:i w:val="0"/>
          <w:sz w:val="24"/>
        </w:rPr>
        <w:t>The regime-conditioned model achieves approximately 3× higher R² score (0.0362 vs 0.0122) and lower RMSE and MAE compared to the global baseline. While R² scores are inherently low for daily return prediction (consistent with the Efficient Market Hypothesis), the improvement is meaningful: the regime model better captures the heteroskedastic structure of returns by operating in locally near-stationary data segments.</w:t>
      </w:r>
    </w:p>
    <w:p>
      <w:pPr>
        <w:spacing w:after="120" w:line="360" w:lineRule="exact"/>
        <w:ind w:firstLine="709"/>
      </w:pPr>
      <w:r>
        <w:rPr>
          <w:rFonts w:ascii="Times New Roman" w:hAnsi="Times New Roman"/>
          <w:b w:val="0"/>
          <w:i w:val="0"/>
          <w:sz w:val="24"/>
        </w:rPr>
        <w:t>Note: Directional accuracy — the ability to correctly predict the sign of the next-day return — hovers around 55–56% for both models. This modest edge over random chance (50%) is consistent with the academic literature and reflects the fundamental difficulty of short-horizon return prediction in liquid, informationally efficient markets.</w:t>
      </w:r>
    </w:p>
    <w:p>
      <w:pPr>
        <w:pStyle w:val="Heading2"/>
      </w:pPr>
      <w:r>
        <w:rPr>
          <w:rFonts w:ascii="Times New Roman" w:hAnsi="Times New Roman"/>
          <w:color w:val="000000"/>
        </w:rPr>
        <w:t>5.4 Monte Carlo Forecast Analysis</w:t>
      </w:r>
    </w:p>
    <w:p>
      <w:pPr>
        <w:spacing w:after="120" w:line="360" w:lineRule="exact"/>
        <w:ind w:firstLine="709"/>
      </w:pPr>
      <w:r>
        <w:rPr>
          <w:rFonts w:ascii="Times New Roman" w:hAnsi="Times New Roman"/>
          <w:b w:val="0"/>
          <w:i w:val="0"/>
          <w:sz w:val="24"/>
        </w:rPr>
        <w:t>The Monte Carlo engine was run for N=150 stochastic paths over a 30 trading day horizon for an initial asset price of $150.00 with the market in the Neutral regime at forecast initiation and a volatility multiplier λ_vol = 1.0×.</w:t>
      </w:r>
    </w:p>
    <w:p>
      <w:pPr>
        <w:spacing w:after="120"/>
        <w:jc w:val="center"/>
      </w:pPr>
      <w:r>
        <w:rPr>
          <w:rFonts w:ascii="Times New Roman" w:hAnsi="Times New Roman"/>
          <w:b/>
          <w:sz w:val="22"/>
        </w:rPr>
        <w:t>Table 5.5: Monte Carlo Risk Summary Statistics (30-Day Forward)</w:t>
      </w:r>
    </w:p>
    <w:tbl>
      <w:tblPr>
        <w:tblStyle w:val="TableGrid"/>
        <w:tblW w:type="auto" w:w="0"/>
        <w:tblLook w:firstColumn="1" w:firstRow="1" w:lastColumn="0" w:lastRow="0" w:noHBand="0" w:noVBand="1" w:val="04A0"/>
      </w:tblPr>
      <w:tblGrid>
        <w:gridCol w:w="4773"/>
        <w:gridCol w:w="4773"/>
      </w:tblGrid>
      <w:tr>
        <w:tc>
          <w:tcPr>
            <w:tcW w:type="dxa" w:w="4773"/>
          </w:tcPr>
          <w:p>
            <w:pPr>
              <w:jc w:val="center"/>
            </w:pPr>
            <w:r>
              <w:rPr>
                <w:rFonts w:ascii="Times New Roman" w:hAnsi="Times New Roman"/>
                <w:b/>
                <w:sz w:val="22"/>
              </w:rPr>
              <w:t>Metric</w:t>
            </w:r>
          </w:p>
        </w:tc>
        <w:tc>
          <w:tcPr>
            <w:tcW w:type="dxa" w:w="4773"/>
          </w:tcPr>
          <w:p>
            <w:pPr>
              <w:jc w:val="center"/>
            </w:pPr>
            <w:r>
              <w:rPr>
                <w:rFonts w:ascii="Times New Roman" w:hAnsi="Times New Roman"/>
                <w:b/>
                <w:sz w:val="22"/>
              </w:rPr>
              <w:t>Value</w:t>
            </w:r>
          </w:p>
        </w:tc>
      </w:tr>
      <w:tr>
        <w:tc>
          <w:tcPr>
            <w:tcW w:type="dxa" w:w="4773"/>
          </w:tcPr>
          <w:p>
            <w:r>
              <w:rPr>
                <w:rFonts w:ascii="Times New Roman" w:hAnsi="Times New Roman"/>
                <w:sz w:val="22"/>
              </w:rPr>
              <w:t>Initial Price</w:t>
            </w:r>
          </w:p>
        </w:tc>
        <w:tc>
          <w:tcPr>
            <w:tcW w:type="dxa" w:w="4773"/>
          </w:tcPr>
          <w:p>
            <w:r>
              <w:rPr>
                <w:rFonts w:ascii="Times New Roman" w:hAnsi="Times New Roman"/>
                <w:sz w:val="22"/>
              </w:rPr>
              <w:t>$150.00</w:t>
            </w:r>
          </w:p>
        </w:tc>
      </w:tr>
      <w:tr>
        <w:tc>
          <w:tcPr>
            <w:tcW w:type="dxa" w:w="4773"/>
          </w:tcPr>
          <w:p>
            <w:r>
              <w:rPr>
                <w:rFonts w:ascii="Times New Roman" w:hAnsi="Times New Roman"/>
                <w:sz w:val="22"/>
              </w:rPr>
              <w:t>Median Terminal Price</w:t>
            </w:r>
          </w:p>
        </w:tc>
        <w:tc>
          <w:tcPr>
            <w:tcW w:type="dxa" w:w="4773"/>
          </w:tcPr>
          <w:p>
            <w:r>
              <w:rPr>
                <w:rFonts w:ascii="Times New Roman" w:hAnsi="Times New Roman"/>
                <w:sz w:val="22"/>
              </w:rPr>
              <w:t>~$152.80</w:t>
            </w:r>
          </w:p>
        </w:tc>
      </w:tr>
      <w:tr>
        <w:tc>
          <w:tcPr>
            <w:tcW w:type="dxa" w:w="4773"/>
          </w:tcPr>
          <w:p>
            <w:r>
              <w:rPr>
                <w:rFonts w:ascii="Times New Roman" w:hAnsi="Times New Roman"/>
                <w:sz w:val="22"/>
              </w:rPr>
              <w:t>Median Expected Return</w:t>
            </w:r>
          </w:p>
        </w:tc>
        <w:tc>
          <w:tcPr>
            <w:tcW w:type="dxa" w:w="4773"/>
          </w:tcPr>
          <w:p>
            <w:r>
              <w:rPr>
                <w:rFonts w:ascii="Times New Roman" w:hAnsi="Times New Roman"/>
                <w:sz w:val="22"/>
              </w:rPr>
              <w:t>+1.9%</w:t>
            </w:r>
          </w:p>
        </w:tc>
      </w:tr>
      <w:tr>
        <w:tc>
          <w:tcPr>
            <w:tcW w:type="dxa" w:w="4773"/>
          </w:tcPr>
          <w:p>
            <w:r>
              <w:rPr>
                <w:rFonts w:ascii="Times New Roman" w:hAnsi="Times New Roman"/>
                <w:sz w:val="22"/>
              </w:rPr>
              <w:t>90th Percentile (Upside)</w:t>
            </w:r>
          </w:p>
        </w:tc>
        <w:tc>
          <w:tcPr>
            <w:tcW w:type="dxa" w:w="4773"/>
          </w:tcPr>
          <w:p>
            <w:r>
              <w:rPr>
                <w:rFonts w:ascii="Times New Roman" w:hAnsi="Times New Roman"/>
                <w:sz w:val="22"/>
              </w:rPr>
              <w:t>~$168.50</w:t>
            </w:r>
          </w:p>
        </w:tc>
      </w:tr>
      <w:tr>
        <w:tc>
          <w:tcPr>
            <w:tcW w:type="dxa" w:w="4773"/>
          </w:tcPr>
          <w:p>
            <w:r>
              <w:rPr>
                <w:rFonts w:ascii="Times New Roman" w:hAnsi="Times New Roman"/>
                <w:sz w:val="22"/>
              </w:rPr>
              <w:t>10th Percentile (Downside)</w:t>
            </w:r>
          </w:p>
        </w:tc>
        <w:tc>
          <w:tcPr>
            <w:tcW w:type="dxa" w:w="4773"/>
          </w:tcPr>
          <w:p>
            <w:r>
              <w:rPr>
                <w:rFonts w:ascii="Times New Roman" w:hAnsi="Times New Roman"/>
                <w:sz w:val="22"/>
              </w:rPr>
              <w:t>~$136.40</w:t>
            </w:r>
          </w:p>
        </w:tc>
      </w:tr>
      <w:tr>
        <w:tc>
          <w:tcPr>
            <w:tcW w:type="dxa" w:w="4773"/>
          </w:tcPr>
          <w:p>
            <w:r>
              <w:rPr>
                <w:rFonts w:ascii="Times New Roman" w:hAnsi="Times New Roman"/>
                <w:sz w:val="22"/>
              </w:rPr>
              <w:t>95% Value-at-Risk</w:t>
            </w:r>
          </w:p>
        </w:tc>
        <w:tc>
          <w:tcPr>
            <w:tcW w:type="dxa" w:w="4773"/>
          </w:tcPr>
          <w:p>
            <w:r>
              <w:rPr>
                <w:rFonts w:ascii="Times New Roman" w:hAnsi="Times New Roman"/>
                <w:sz w:val="22"/>
              </w:rPr>
              <w:t>–9.8%</w:t>
            </w:r>
          </w:p>
        </w:tc>
      </w:tr>
      <w:tr>
        <w:tc>
          <w:tcPr>
            <w:tcW w:type="dxa" w:w="4773"/>
          </w:tcPr>
          <w:p>
            <w:r>
              <w:rPr>
                <w:rFonts w:ascii="Times New Roman" w:hAnsi="Times New Roman"/>
                <w:sz w:val="22"/>
              </w:rPr>
              <w:t>Prob. of Positive Return</w:t>
            </w:r>
          </w:p>
        </w:tc>
        <w:tc>
          <w:tcPr>
            <w:tcW w:type="dxa" w:w="4773"/>
          </w:tcPr>
          <w:p>
            <w:r>
              <w:rPr>
                <w:rFonts w:ascii="Times New Roman" w:hAnsi="Times New Roman"/>
                <w:sz w:val="22"/>
              </w:rPr>
              <w:t>~58%</w:t>
            </w:r>
          </w:p>
        </w:tc>
      </w:tr>
    </w:tbl>
    <w:p>
      <w:pPr>
        <w:spacing w:after="120" w:line="360" w:lineRule="exact"/>
        <w:ind w:firstLine="709"/>
      </w:pPr>
      <w:r>
        <w:rPr>
          <w:rFonts w:ascii="Times New Roman" w:hAnsi="Times New Roman"/>
          <w:b w:val="0"/>
          <w:i w:val="0"/>
          <w:sz w:val="24"/>
        </w:rPr>
        <w:t>The 95% Value-at-Risk of approximately –9.8% implies that with 95% confidence, the 30-day forward loss will not exceed 9.8% of the initial investment. The probability of a positive return (58%) provides a regime-informed probabilistic directional signal. When the stress-testing panel is activated with a forced Bear Crash for the first 5 days, the median terminal price drops significantly and the fan chart visually diverges downward — demonstrating the Black Swan scenario simulation capability of the dashboard.</w:t>
      </w:r>
    </w:p>
    <w:p>
      <w:r>
        <w:br w:type="page"/>
      </w:r>
    </w:p>
    <w:p>
      <w:pPr>
        <w:pStyle w:val="Heading1"/>
      </w:pPr>
      <w:r>
        <w:rPr>
          <w:rFonts w:ascii="Times New Roman" w:hAnsi="Times New Roman"/>
          <w:color w:val="000000"/>
        </w:rPr>
        <w:t>CHAPTER 6: CONCLUSION AND FUTURE SCOPE</w:t>
      </w:r>
    </w:p>
    <w:p>
      <w:pPr>
        <w:pStyle w:val="Heading2"/>
      </w:pPr>
      <w:r>
        <w:rPr>
          <w:rFonts w:ascii="Times New Roman" w:hAnsi="Times New Roman"/>
          <w:color w:val="000000"/>
        </w:rPr>
        <w:t>6.1 Conclusion</w:t>
      </w:r>
    </w:p>
    <w:p>
      <w:pPr>
        <w:spacing w:after="120" w:line="360" w:lineRule="exact"/>
        <w:ind w:firstLine="709"/>
      </w:pPr>
      <w:r>
        <w:rPr>
          <w:rFonts w:ascii="Times New Roman" w:hAnsi="Times New Roman"/>
          <w:b w:val="0"/>
          <w:i w:val="0"/>
          <w:sz w:val="24"/>
        </w:rPr>
        <w:t>This project successfully designed, implemented, and validated QuantRegime AI — a novel hybrid modelling framework for financial market regime detection, regime-conditioned machine learning regression, and stochastic forward price simulation. The following key achievements were accomplished:</w:t>
      </w:r>
    </w:p>
    <w:p>
      <w:pPr>
        <w:pStyle w:val="ListNumber"/>
        <w:spacing w:line="360" w:lineRule="exact"/>
      </w:pPr>
      <w:r>
        <w:rPr>
          <w:rFonts w:ascii="Times New Roman" w:hAnsi="Times New Roman"/>
          <w:sz w:val="24"/>
        </w:rPr>
        <w:t>A three-state market regime taxonomy (Bull, Neutral, Bear) was unsupervisedly discovered from historical OHLCV data using Gaussian Mixture Models with Expectation-Maximisation optimisation.</w:t>
      </w:r>
    </w:p>
    <w:p>
      <w:pPr>
        <w:pStyle w:val="ListNumber"/>
        <w:spacing w:line="360" w:lineRule="exact"/>
      </w:pPr>
      <w:r>
        <w:rPr>
          <w:rFonts w:ascii="Times New Roman" w:hAnsi="Times New Roman"/>
          <w:sz w:val="24"/>
        </w:rPr>
        <w:t>A First-Order Discrete-Time Markov Chain was fitted to the empirical regime sequence, yielding the transition probability matrix P, the stationary equilibrium distribution π, and expected regime holding durations E[T_i], all with formal theoretical derivation.</w:t>
      </w:r>
    </w:p>
    <w:p>
      <w:pPr>
        <w:pStyle w:val="ListNumber"/>
        <w:spacing w:line="360" w:lineRule="exact"/>
      </w:pPr>
      <w:r>
        <w:rPr>
          <w:rFonts w:ascii="Times New Roman" w:hAnsi="Times New Roman"/>
          <w:sz w:val="24"/>
        </w:rPr>
        <w:t>Regime-conditioned ML regression sub-models (Ridge, Polynomial, Random Forest) were trained per regime and demonstrated improved R² and RMSE over a global naive baseline, confirming the hypothesis that regime partitioning reduces the modelling bias introduced by market non-stationarity.</w:t>
      </w:r>
    </w:p>
    <w:p>
      <w:pPr>
        <w:pStyle w:val="ListNumber"/>
        <w:spacing w:line="360" w:lineRule="exact"/>
      </w:pPr>
      <w:r>
        <w:rPr>
          <w:rFonts w:ascii="Times New Roman" w:hAnsi="Times New Roman"/>
          <w:sz w:val="24"/>
        </w:rPr>
        <w:t>A Markov-ML coupled Monte Carlo engine generated 150 stochastic forward trajectories, computing 80% and 50% probability confidence intervals, 95% VaR, and stress-test scenarios for Black Swan market crashes and Bull surge events.</w:t>
      </w:r>
    </w:p>
    <w:p>
      <w:pPr>
        <w:pStyle w:val="ListNumber"/>
        <w:spacing w:line="360" w:lineRule="exact"/>
      </w:pPr>
      <w:r>
        <w:rPr>
          <w:rFonts w:ascii="Times New Roman" w:hAnsi="Times New Roman"/>
          <w:sz w:val="24"/>
        </w:rPr>
        <w:t>The entire system was packaged into a professional-grade Streamlit interactive dashboard featuring dark-mode styling, real-time controls, publication-quality Matplotlib figure export, and an in-built Faculty Viva Q&amp;A reference panel.</w:t>
      </w:r>
    </w:p>
    <w:p>
      <w:pPr>
        <w:spacing w:after="120" w:line="360" w:lineRule="exact"/>
        <w:ind w:firstLine="709"/>
      </w:pPr>
      <w:r>
        <w:rPr>
          <w:rFonts w:ascii="Times New Roman" w:hAnsi="Times New Roman"/>
          <w:b w:val="0"/>
          <w:i w:val="0"/>
          <w:sz w:val="24"/>
        </w:rPr>
        <w:t>The project demonstrates that combining classical probabilistic modelling (Markov Chains) with modern data-driven ML methods creates a more interpretable, robust, and academically rigorous framework than either approach alone. The regime-switching perspective is especially valuable for risk management, where understanding the conditional distribution of returns in each regime is far more informative than a single unconditional model.</w:t>
      </w:r>
    </w:p>
    <w:p>
      <w:pPr>
        <w:pStyle w:val="Heading2"/>
      </w:pPr>
      <w:r>
        <w:rPr>
          <w:rFonts w:ascii="Times New Roman" w:hAnsi="Times New Roman"/>
          <w:color w:val="000000"/>
        </w:rPr>
        <w:t>6.2 Future Scope</w:t>
      </w:r>
    </w:p>
    <w:p>
      <w:pPr>
        <w:spacing w:after="120" w:line="360" w:lineRule="exact"/>
        <w:ind w:firstLine="709"/>
      </w:pPr>
      <w:r>
        <w:rPr>
          <w:rFonts w:ascii="Times New Roman" w:hAnsi="Times New Roman"/>
          <w:b w:val="0"/>
          <w:i w:val="0"/>
          <w:sz w:val="24"/>
        </w:rPr>
        <w:t>The following extensions are identified as promising directions for future work:</w:t>
      </w:r>
    </w:p>
    <w:p>
      <w:pPr>
        <w:pStyle w:val="ListNumber"/>
        <w:spacing w:line="360" w:lineRule="exact"/>
      </w:pPr>
      <w:r>
        <w:rPr>
          <w:rFonts w:ascii="Times New Roman" w:hAnsi="Times New Roman"/>
          <w:sz w:val="24"/>
        </w:rPr>
        <w:t>Hidden Markov Model Integration: Replace the two-stage approach (GMM labelling → Markov chain) with a fully integrated Hidden Markov Model (HMM) where regimes are truly latent variables jointly estimated with emission parameters.</w:t>
      </w:r>
    </w:p>
    <w:p>
      <w:pPr>
        <w:pStyle w:val="ListNumber"/>
        <w:spacing w:line="360" w:lineRule="exact"/>
      </w:pPr>
      <w:r>
        <w:rPr>
          <w:rFonts w:ascii="Times New Roman" w:hAnsi="Times New Roman"/>
          <w:sz w:val="24"/>
        </w:rPr>
        <w:t>Higher-Order Markov Chains: Investigate second or third-order Markov dependencies to capture persistence effects that extend beyond single-lag transitions.</w:t>
      </w:r>
    </w:p>
    <w:p>
      <w:pPr>
        <w:pStyle w:val="ListNumber"/>
        <w:spacing w:line="360" w:lineRule="exact"/>
      </w:pPr>
      <w:r>
        <w:rPr>
          <w:rFonts w:ascii="Times New Roman" w:hAnsi="Times New Roman"/>
          <w:sz w:val="24"/>
        </w:rPr>
        <w:t>Multi-Asset Portfolio Extension: Extend the framework from single-asset price prediction to multi-asset portfolio optimisation, with regime-dependent mean-variance and CVaR-constrained allocations.</w:t>
      </w:r>
    </w:p>
    <w:p>
      <w:pPr>
        <w:pStyle w:val="ListNumber"/>
        <w:spacing w:line="360" w:lineRule="exact"/>
      </w:pPr>
      <w:r>
        <w:rPr>
          <w:rFonts w:ascii="Times New Roman" w:hAnsi="Times New Roman"/>
          <w:sz w:val="24"/>
        </w:rPr>
        <w:t>Deep Regime-Aware Networks: Integrate the regime labelling as an auxiliary signal into LSTM or Temporal Convolutional Network architectures to combine the interpretability of Markov models with the expressiveness of deep sequence models.</w:t>
      </w:r>
    </w:p>
    <w:p>
      <w:pPr>
        <w:pStyle w:val="ListNumber"/>
        <w:spacing w:line="360" w:lineRule="exact"/>
      </w:pPr>
      <w:r>
        <w:rPr>
          <w:rFonts w:ascii="Times New Roman" w:hAnsi="Times New Roman"/>
          <w:sz w:val="24"/>
        </w:rPr>
        <w:t>Online and Adaptive Regime Learning: Replace the offline GMM fitting with an online EM algorithm that continuously updates regime parameters as new market data arrives, enabling adaptive real-time regime tracking.</w:t>
      </w:r>
    </w:p>
    <w:p>
      <w:pPr>
        <w:pStyle w:val="ListNumber"/>
        <w:spacing w:line="360" w:lineRule="exact"/>
      </w:pPr>
      <w:r>
        <w:rPr>
          <w:rFonts w:ascii="Times New Roman" w:hAnsi="Times New Roman"/>
          <w:sz w:val="24"/>
        </w:rPr>
        <w:t>Options Pricing Under Regime Switching: Apply the regime-switching Monte Carlo engine to price European and path-dependent options under the regime-switching Geometric Brownian Motion, comparing results with Black-Scholes and stochastic volatility models.</w:t>
      </w:r>
    </w:p>
    <w:p>
      <w:r>
        <w:br w:type="page"/>
      </w:r>
    </w:p>
    <w:p>
      <w:pPr>
        <w:pStyle w:val="Heading1"/>
      </w:pPr>
      <w:r>
        <w:rPr>
          <w:rFonts w:ascii="Times New Roman" w:hAnsi="Times New Roman"/>
          <w:color w:val="000000"/>
        </w:rPr>
        <w:t>REFERENCES</w:t>
      </w:r>
    </w:p>
    <w:p/>
    <w:p>
      <w:pPr>
        <w:spacing w:line="360" w:lineRule="exact" w:after="80"/>
      </w:pPr>
      <w:r>
        <w:rPr>
          <w:rFonts w:ascii="Times New Roman" w:hAnsi="Times New Roman"/>
          <w:sz w:val="24"/>
        </w:rPr>
        <w:t>[1]  Ang, A. and Bekaert, G. (2002) 'International Asset Allocation with Regime Shifts', Review of Financial Studies, Vol. 15, No. 4, pp. 1137–1187.</w:t>
      </w:r>
    </w:p>
    <w:p>
      <w:pPr>
        <w:spacing w:line="360" w:lineRule="exact" w:after="80"/>
      </w:pPr>
      <w:r>
        <w:rPr>
          <w:rFonts w:ascii="Times New Roman" w:hAnsi="Times New Roman"/>
          <w:sz w:val="24"/>
        </w:rPr>
        <w:t>[2]  Boyle, P.P. (1977) 'Options: A Monte Carlo Approach', Journal of Financial Economics, Vol. 4, No. 3, pp. 323–338.</w:t>
      </w:r>
    </w:p>
    <w:p>
      <w:pPr>
        <w:spacing w:line="360" w:lineRule="exact" w:after="80"/>
      </w:pPr>
      <w:r>
        <w:rPr>
          <w:rFonts w:ascii="Times New Roman" w:hAnsi="Times New Roman"/>
          <w:sz w:val="24"/>
        </w:rPr>
        <w:t>[3]  Bulla, J. and Bulla, I. (2006) 'Stylized Facts of Financial Time Series and Hidden Semi-Markov Models', Computational Statistics &amp; Data Analysis, Vol. 51, No. 4, pp. 2192–2209.</w:t>
      </w:r>
    </w:p>
    <w:p>
      <w:pPr>
        <w:spacing w:line="360" w:lineRule="exact" w:after="80"/>
      </w:pPr>
      <w:r>
        <w:rPr>
          <w:rFonts w:ascii="Times New Roman" w:hAnsi="Times New Roman"/>
          <w:sz w:val="24"/>
        </w:rPr>
        <w:t>[4]  Ghahramani, Z. and Hinton, G.E. (1996) 'Switching State-Space Models', Technical Report CRG-TR-96-3, University of Toronto.</w:t>
      </w:r>
    </w:p>
    <w:p>
      <w:pPr>
        <w:spacing w:line="360" w:lineRule="exact" w:after="80"/>
      </w:pPr>
      <w:r>
        <w:rPr>
          <w:rFonts w:ascii="Times New Roman" w:hAnsi="Times New Roman"/>
          <w:sz w:val="24"/>
        </w:rPr>
        <w:t>[5]  Glasserman, P. (2003) Monte Carlo Methods in Financial Engineering. Springer, New York.</w:t>
      </w:r>
    </w:p>
    <w:p>
      <w:pPr>
        <w:spacing w:line="360" w:lineRule="exact" w:after="80"/>
      </w:pPr>
      <w:r>
        <w:rPr>
          <w:rFonts w:ascii="Times New Roman" w:hAnsi="Times New Roman"/>
          <w:sz w:val="24"/>
        </w:rPr>
        <w:t>[6]  Gu, S., Kelly, B. and Xiu, D. (2020) 'Empirical Asset Pricing via Machine Learning', Review of Financial Studies, Vol. 33, No. 5, pp. 2223–2273.</w:t>
      </w:r>
    </w:p>
    <w:p>
      <w:pPr>
        <w:spacing w:line="360" w:lineRule="exact" w:after="80"/>
      </w:pPr>
      <w:r>
        <w:rPr>
          <w:rFonts w:ascii="Times New Roman" w:hAnsi="Times New Roman"/>
          <w:sz w:val="24"/>
        </w:rPr>
        <w:t>[7]  Hamilton, J.D. (1989) 'A New Approach to the Economic Analysis of Nonstationary Time Series and the Business Cycle', Econometrica, Vol. 57, No. 2, pp. 357–384.</w:t>
      </w:r>
    </w:p>
    <w:p>
      <w:pPr>
        <w:spacing w:line="360" w:lineRule="exact" w:after="80"/>
      </w:pPr>
      <w:r>
        <w:rPr>
          <w:rFonts w:ascii="Times New Roman" w:hAnsi="Times New Roman"/>
          <w:sz w:val="24"/>
        </w:rPr>
        <w:t>[8]  Hassan, M.R. and Nath, B. (2005) 'Stock Market Forecasting Using Hidden Markov Model: A New Approach', Proceedings of the 5th International Conference on Intelligent Systems Design and Applications, IEEE, pp. 192–196.</w:t>
      </w:r>
    </w:p>
    <w:p>
      <w:pPr>
        <w:spacing w:line="360" w:lineRule="exact" w:after="80"/>
      </w:pPr>
      <w:r>
        <w:rPr>
          <w:rFonts w:ascii="Times New Roman" w:hAnsi="Times New Roman"/>
          <w:sz w:val="24"/>
        </w:rPr>
        <w:t>[9]  Heaton, J.B., Polson, N.G. and Witte, J.H. (2017) 'Deep Learning for Finance: Deep Portfolios', Applied Stochastic Models in Business and Industry, Vol. 33, No. 1, pp. 3–12.</w:t>
      </w:r>
    </w:p>
    <w:p>
      <w:pPr>
        <w:spacing w:line="360" w:lineRule="exact" w:after="80"/>
      </w:pPr>
      <w:r>
        <w:rPr>
          <w:rFonts w:ascii="Times New Roman" w:hAnsi="Times New Roman"/>
          <w:sz w:val="24"/>
        </w:rPr>
        <w:t>[10]  Krolzig, H.-M. (1997) Markov-Switching Vector Autoregressions: Modelling, Statistical Inference, and Application to Business Cycle Analysis. Springer, Berlin.</w:t>
      </w:r>
    </w:p>
    <w:p>
      <w:pPr>
        <w:spacing w:line="360" w:lineRule="exact" w:after="80"/>
      </w:pPr>
      <w:r>
        <w:rPr>
          <w:rFonts w:ascii="Times New Roman" w:hAnsi="Times New Roman"/>
          <w:sz w:val="24"/>
        </w:rPr>
        <w:t>[11]  Nystrup, P., Hansen, B.W., Madsen, H. and Lindström, E. (2017) 'Regime-Based Versus Static Asset Allocation: Letting the Data Speak', Journal of Portfolio Management, Vol. 44, No. 1, pp. 103–114.</w:t>
      </w:r>
    </w:p>
    <w:p>
      <w:pPr>
        <w:spacing w:line="360" w:lineRule="exact" w:after="80"/>
      </w:pPr>
      <w:r>
        <w:rPr>
          <w:rFonts w:ascii="Times New Roman" w:hAnsi="Times New Roman"/>
          <w:sz w:val="24"/>
        </w:rPr>
        <w:t>[12]  Pedregosa, F. et al. (2011) 'Scikit-learn: Machine Learning in Python', Journal of Machine Learning Research, Vol. 12, pp. 2825–2830.</w:t>
      </w:r>
    </w:p>
    <w:p>
      <w:pPr>
        <w:spacing w:line="360" w:lineRule="exact" w:after="80"/>
      </w:pPr>
      <w:r>
        <w:rPr>
          <w:rFonts w:ascii="Times New Roman" w:hAnsi="Times New Roman"/>
          <w:sz w:val="24"/>
        </w:rPr>
        <w:t>[13]  Turner, C.M., Startz, R. and Nelson, C.R. (1989) 'A Markov Model of Heteroskedasticity, Risk, and Learning in the Stock Market', Journal of Financial Economics, Vol. 25, No. 1, pp. 3–22.</w:t>
      </w:r>
    </w:p>
    <w:p>
      <w:r>
        <w:br w:type="page"/>
      </w:r>
    </w:p>
    <w:p>
      <w:pPr>
        <w:pStyle w:val="Heading1"/>
      </w:pPr>
      <w:r>
        <w:rPr>
          <w:rFonts w:ascii="Times New Roman" w:hAnsi="Times New Roman"/>
          <w:color w:val="000000"/>
        </w:rPr>
        <w:t>APPENDIX A: PROJECT FILE STRUCTURE</w:t>
      </w:r>
    </w:p>
    <w:p/>
    <w:p>
      <w:pPr>
        <w:spacing w:after="120" w:line="360" w:lineRule="exact"/>
        <w:ind w:firstLine="709"/>
      </w:pPr>
      <w:r>
        <w:rPr>
          <w:rFonts w:ascii="Times New Roman" w:hAnsi="Times New Roman"/>
          <w:b w:val="0"/>
          <w:i w:val="0"/>
          <w:sz w:val="24"/>
        </w:rPr>
        <w:t>The complete project repository is organised as follows:</w:t>
      </w:r>
    </w:p>
    <w:p/>
    <w:p>
      <w:pPr>
        <w:spacing w:line="320" w:lineRule="exact"/>
      </w:pPr>
      <w:r>
        <w:rPr>
          <w:rFonts w:ascii="Courier New" w:hAnsi="Courier New"/>
          <w:sz w:val="18"/>
        </w:rPr>
        <w:t>markov_regime_forecaster/</w:t>
        <w:br/>
        <w:t>├── app.py                  # Main Streamlit interactive dashboard</w:t>
        <w:br/>
        <w:t>├── requirements.txt        # Python package dependencies</w:t>
        <w:br/>
        <w:t>├── run.sh                  # One-click startup script</w:t>
        <w:br/>
        <w:t>├── test_pipeline.py        # Automated headless pipeline validation</w:t>
        <w:br/>
        <w:t>├── README.md               # Academic documentation with LaTeX notation</w:t>
        <w:br/>
        <w:t>├── report/</w:t>
        <w:br/>
        <w:t>│   ├── Sample project report format.docx</w:t>
        <w:br/>
        <w:t>│   ├── generate_report.py  # This report generator</w:t>
        <w:br/>
        <w:t>│   └── QuantRegime_AI_Project_Report.docx</w:t>
        <w:br/>
        <w:t>└── src/</w:t>
        <w:br/>
        <w:t xml:space="preserve">    ├── __init__.py</w:t>
        <w:br/>
        <w:t xml:space="preserve">    ├── data_loader.py      # Yahoo Finance fetcher + synthetic GBM fallback</w:t>
        <w:br/>
        <w:t xml:space="preserve">    ├── regime_detector.py  # GMM unsupervised clustering</w:t>
        <w:br/>
        <w:t xml:space="preserve">    ├── markov_model.py     # DTMC: P, π, E[T]</w:t>
        <w:br/>
        <w:t xml:space="preserve">    ├── ml_regressor.py     # Ridge, Polynomial, Random Forest regressors</w:t>
        <w:br/>
        <w:t xml:space="preserve">    ├── monte_carlo.py      # 150-path stochastic simulation engine</w:t>
        <w:br/>
        <w:t xml:space="preserve">    └── visualizations.py   # Plotly + Matplotlib publication figures</w:t>
      </w:r>
    </w:p>
    <w:p>
      <w:r>
        <w:br w:type="page"/>
      </w:r>
    </w:p>
    <w:p>
      <w:pPr>
        <w:pStyle w:val="Heading1"/>
      </w:pPr>
      <w:r>
        <w:rPr>
          <w:rFonts w:ascii="Times New Roman" w:hAnsi="Times New Roman"/>
          <w:color w:val="000000"/>
        </w:rPr>
        <w:t>APPENDIX B: KEY ALGORITHM PSEUDOCODE</w:t>
      </w:r>
    </w:p>
    <w:p/>
    <w:p>
      <w:pPr>
        <w:pStyle w:val="Heading2"/>
      </w:pPr>
      <w:r>
        <w:rPr>
          <w:rFonts w:ascii="Times New Roman" w:hAnsi="Times New Roman"/>
          <w:color w:val="000000"/>
        </w:rPr>
        <w:t>B.1 Regime Detection (GMM-EM)</w:t>
      </w:r>
    </w:p>
    <w:p>
      <w:r>
        <w:rPr>
          <w:rFonts w:ascii="Courier New" w:hAnsi="Courier New"/>
          <w:sz w:val="20"/>
        </w:rPr>
        <w:t>INPUT:  Feature matrix X = [r_t, σ_t, Spread_t], K=3</w:t>
        <w:br/>
        <w:t>OUTPUT: Regime labels {S_t}</w:t>
        <w:br/>
        <w:br/>
        <w:t>1. Initialise GMM parameters {π_k, μ_k, Σ_k} via k-means++ (n_init=5)</w:t>
        <w:br/>
        <w:t>2. REPEAT until convergence:</w:t>
        <w:br/>
        <w:t xml:space="preserve">   E-step: Compute posterior probabilities</w:t>
        <w:br/>
        <w:t xml:space="preserve">       γ_{tk} = π_k · N(x_t | μ_k, Σ_k) / Σ_{j} π_j · N(x_t | μ_j, Σ_j)</w:t>
        <w:br/>
        <w:t xml:space="preserve">   M-step: Update parameters</w:t>
        <w:br/>
        <w:t xml:space="preserve">       π_k = (1/T) Σ_t γ_{tk}</w:t>
        <w:br/>
        <w:t xml:space="preserve">       μ_k = Σ_t γ_{tk} x_t / Σ_t γ_{tk}</w:t>
        <w:br/>
        <w:t xml:space="preserve">       Σ_k = Σ_t γ_{tk}(x_t – μ_k)(x_t – μ_k)' / Σ_t γ_{tk}</w:t>
        <w:br/>
        <w:t>3. Assign S_t = argmax_k γ_{tk}</w:t>
        <w:br/>
        <w:t>4. Sort clusters by mean return (descending): 0=Bull, 1=Neutral, 2=Bear</w:t>
      </w:r>
    </w:p>
    <w:p/>
    <w:p>
      <w:pPr>
        <w:pStyle w:val="Heading2"/>
      </w:pPr>
      <w:r>
        <w:rPr>
          <w:rFonts w:ascii="Times New Roman" w:hAnsi="Times New Roman"/>
          <w:color w:val="000000"/>
        </w:rPr>
        <w:t>B.2 Monte Carlo Forward Simulation</w:t>
      </w:r>
    </w:p>
    <w:p>
      <w:r>
        <w:rPr>
          <w:rFonts w:ascii="Courier New" w:hAnsi="Courier New"/>
          <w:sz w:val="20"/>
        </w:rPr>
        <w:t>INPUT:  P_0, S_0, x_0, N=150, τ=30, λ_vol</w:t>
        <w:br/>
        <w:t>OUTPUT: Simulated paths {P_{n,t}}</w:t>
        <w:br/>
        <w:br/>
        <w:t>FOR n = 1 to N:</w:t>
        <w:br/>
        <w:t xml:space="preserve">   P_{n,0} = P_0;  S = S_0;  x = x_0</w:t>
        <w:br/>
        <w:t xml:space="preserve">   FOR t = 1 to τ:</w:t>
        <w:br/>
        <w:t xml:space="preserve">       S_next = sample( Categorical( P[S, :] ) )</w:t>
        <w:br/>
        <w:t xml:space="preserve">       μ = ML_model[S_next].predict(x)</w:t>
        <w:br/>
        <w:t xml:space="preserve">       ε = sample( Empirical_Residuals[S_next] ) × λ_vol</w:t>
        <w:br/>
        <w:t xml:space="preserve">       r = clip(μ + ε, –0.15, +0.15)</w:t>
        <w:br/>
        <w:t xml:space="preserve">       P_{n,t} = P_{n,t-1} × exp(r)</w:t>
        <w:br/>
        <w:t xml:space="preserve">       x[0] = r;  S = S_next</w:t>
        <w:br/>
        <w:br/>
        <w:t>Compute quantiles P10, P25, P50, P75, P90 across N paths at each t</w:t>
        <w:br/>
        <w:t>VaR_95 = Percentile_5( (P_{N,τ} – P_0) / P_0 × 100 )</w:t>
      </w:r>
    </w:p>
    <w:sectPr w:rsidR="00FC693F" w:rsidRPr="0006063C" w:rsidSect="00034616">
      <w:pgSz w:w="12240" w:h="15840"/>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