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media/image2.png" ContentType="image/png"/>
  <Override PartName="/word/media/image3.png" ContentType="image/png"/>
  <Override PartName="/word/fontTable.xml" ContentType="application/vnd.openxmlformats-officedocument.wordprocessingml.fontTa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drawing>
          <wp:inline distT="0" distB="0" distL="0" distR="0">
            <wp:extent cx="2114550" cy="1047750"/>
            <wp:effectExtent l="0" t="0" r="0" b="0"/>
            <wp:docPr id="1" name="Picture 1" descr="00 - Letterhead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0 - Letterhead Header Logo"/>
                    <pic:cNvPicPr>
                      <a:picLocks noChangeAspect="1" noChangeArrowheads="1"/>
                    </pic:cNvPicPr>
                  </pic:nvPicPr>
                  <pic:blipFill>
                    <a:blip r:embed="rId2"/>
                    <a:stretch>
                      <a:fillRect/>
                    </a:stretch>
                  </pic:blipFill>
                  <pic:spPr bwMode="auto">
                    <a:xfrm>
                      <a:off x="0" y="0"/>
                      <a:ext cx="2114550" cy="1047750"/>
                    </a:xfrm>
                    <a:prstGeom prst="rect">
                      <a:avLst/>
                    </a:prstGeom>
                  </pic:spPr>
                </pic:pic>
              </a:graphicData>
            </a:graphic>
          </wp:inline>
        </w:drawing>
      </w: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TableContents"/>
              <w:jc w:val="right"/>
              <w:rPr/>
            </w:pPr>
            <w:r>
              <w:rPr>
                <w:rFonts w:ascii="Georgia" w:hAnsi="Georgia"/>
                <w:b/>
                <w:bCs/>
                <w:color w:val="333333"/>
                <w:sz w:val="36"/>
                <w:szCs w:val="36"/>
              </w:rPr>
              <w:t>Grey &amp; Associates</w:t>
            </w:r>
          </w:p>
        </w:tc>
      </w:tr>
      <w:tr>
        <w:trPr/>
        <w:tc>
          <w:tcPr>
            <w:tcW w:w="12240" w:type="dxa"/>
            <w:tcBorders/>
          </w:tcPr>
          <w:p>
            <w:pPr>
              <w:pStyle w:val="Normal"/>
              <w:jc w:val="right"/>
              <w:rPr/>
            </w:pPr>
            <w:r>
              <w:rPr>
                <w:rFonts w:cs="Arial" w:ascii="Franklin Gothic Medium" w:hAnsi="Franklin Gothic Medium"/>
                <w:color w:val="333333"/>
                <w:sz w:val="18"/>
                <w:szCs w:val="18"/>
              </w:rPr>
              <w:t>Party Wall Surveyors</w:t>
            </w:r>
            <w:r>
              <w:rPr>
                <w:sz w:val="22"/>
                <w:szCs w:val="22"/>
              </w:rPr>
              <w:tab/>
            </w:r>
          </w:p>
        </w:tc>
      </w:tr>
      <w:tr>
        <w:trPr/>
        <w:tc>
          <w:tcPr>
            <w:tcW w:w="12240" w:type="dxa"/>
            <w:tcBorders/>
          </w:tcPr>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 xml:space="preserve">{{ao_correspond_add_vert}}                                                                                                                                                               </w:t>
            </w:r>
          </w:p>
        </w:tc>
      </w:tr>
      <w:tr>
        <w:trPr/>
        <w:tc>
          <w:tcPr>
            <w:tcW w:w="12240" w:type="dxa"/>
            <w:tcBorders/>
          </w:tcPr>
          <w:p>
            <w:pPr>
              <w:pStyle w:val="Normal"/>
              <w:spacing w:before="0" w:after="120"/>
              <w:contextualSpacing/>
              <w:jc w:val="right"/>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                                                                                                                          </w:t>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I have enclosed copies of the plans relating to the work to be carried out.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rFonts w:ascii="Times New Roman" w:hAnsi="Times New Roman"/>
                <w:sz w:val="22"/>
                <w:szCs w:val="22"/>
              </w:rPr>
            </w:pPr>
            <w:r>
              <w:rPr>
                <w:rFonts w:eastAsia="Arial Narrow" w:ascii="Times New Roman" w:hAnsi="Times New Roman"/>
                <w:color w:val="000000"/>
                <w:sz w:val="22"/>
                <w:szCs w:val="22"/>
              </w:rPr>
              <w:t xml:space="preserve">You have 4 possible options available to you at this point:                                                         </w:t>
            </w:r>
          </w:p>
          <w:p>
            <w:pPr>
              <w:pStyle w:val="Normal"/>
              <w:numPr>
                <w:ilvl w:val="0"/>
                <w:numId w:val="14"/>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14"/>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14"/>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jc w:val="left"/>
        <w:rPr/>
      </w:pPr>
      <w:r>
        <w:rPr/>
      </w:r>
      <w:r>
        <w:br w:type="page"/>
      </w:r>
    </w:p>
    <w:p>
      <w:pPr>
        <w:pStyle w:val="Normal"/>
        <w:spacing w:before="0" w:after="120"/>
        <w:contextualSpacing/>
        <w:jc w:val="left"/>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14"/>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7"/>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7"/>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4"/>
          <w:footerReference w:type="default" r:id="rId5"/>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bidi w:val="0"/>
        <w:jc w:val="center"/>
        <w:rPr>
          <w:rFonts w:ascii="Times New Roman" w:hAnsi="Times New Roman"/>
          <w:b/>
          <w:b/>
          <w:bCs/>
          <w:sz w:val="28"/>
          <w:szCs w:val="28"/>
        </w:rPr>
      </w:pPr>
      <w:r>
        <w:rPr>
          <w:rFonts w:ascii="Times New Roman" w:hAnsi="Times New Roman"/>
          <w:b/>
          <w:bCs/>
          <w:sz w:val="28"/>
          <w:szCs w:val="28"/>
        </w:rPr>
        <w:t>PARTY STRUCTURE NOTICE</w:t>
      </w:r>
    </w:p>
    <w:p>
      <w:pPr>
        <w:pStyle w:val="Normal"/>
        <w:bidi w:val="0"/>
        <w:jc w:val="center"/>
        <w:rPr/>
      </w:pPr>
      <w:r>
        <w:rPr>
          <w:rFonts w:ascii="Times New Roman" w:hAnsi="Times New Roman"/>
          <w:b/>
          <w:bCs/>
          <w:caps/>
          <w:sz w:val="28"/>
          <w:szCs w:val="28"/>
        </w:rPr>
        <w:t>Party Wall etc. Act 1996</w:t>
      </w:r>
      <w:r>
        <w:rPr>
          <w:rFonts w:ascii="Times New Roman" w:hAnsi="Times New Roman"/>
          <w:bCs/>
          <w:caps/>
          <w:sz w:val="28"/>
          <w:szCs w:val="28"/>
        </w:rPr>
        <w:t xml:space="preserve"> </w:t>
      </w:r>
      <w:r>
        <w:rPr>
          <w:rFonts w:ascii="Times New Roman" w:hAnsi="Times New Roman"/>
          <w:b/>
          <w:bCs/>
          <w:caps/>
          <w:sz w:val="28"/>
          <w:szCs w:val="28"/>
        </w:rPr>
        <w:t>(SECTION 3)</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                                                                                                                        </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t xml:space="preserve">                                                                                                                  </w:t>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both"/>
        <w:rPr>
          <w:rFonts w:ascii="Times New Roman" w:hAnsi="Times New Roman"/>
          <w:sz w:val="22"/>
          <w:szCs w:val="22"/>
          <w:lang w:val="en-US"/>
        </w:rPr>
      </w:pPr>
      <w:r>
        <w:rPr>
          <w:rFonts w:ascii="Times New Roman" w:hAnsi="Times New Roman"/>
          <w:sz w:val="22"/>
          <w:szCs w:val="22"/>
          <w:lang w:val="en-US"/>
        </w:rPr>
        <w:t>as required by Section 3 (1) that after the expiration of two calendar months from the service of this notice, {{bo_i_we}} intend to exercise the rights given to {{bo_me_us}} by the Party Wall etc. Act 1996, {{s2_sections}}</w:t>
      </w:r>
    </w:p>
    <w:p>
      <w:pPr>
        <w:pStyle w:val="Normal"/>
        <w:bidi w:val="0"/>
        <w:jc w:val="both"/>
        <w:rPr>
          <w:rFonts w:ascii="Times New Roman" w:hAnsi="Times New Roman"/>
          <w:sz w:val="22"/>
          <w:szCs w:val="22"/>
        </w:rPr>
      </w:pPr>
      <w:r>
        <w:rPr>
          <w:rFonts w:ascii="Times New Roman" w:hAnsi="Times New Roman"/>
          <w:sz w:val="22"/>
          <w:szCs w:val="22"/>
          <w:lang w:val="en-US"/>
        </w:rPr>
        <w:t>by executing the works undermentioned,</w:t>
      </w:r>
    </w:p>
    <w:p>
      <w:pPr>
        <w:pStyle w:val="Normal"/>
        <w:numPr>
          <w:ilvl w:val="0"/>
          <w:numId w:val="6"/>
        </w:numPr>
        <w:bidi w:val="0"/>
        <w:jc w:val="both"/>
        <w:rPr/>
      </w:pPr>
      <w:r>
        <w:rPr>
          <w:rFonts w:ascii="Times New Roman" w:hAnsi="Times New Roman"/>
          <w:sz w:val="22"/>
          <w:szCs w:val="22"/>
        </w:rPr>
        <w:t>{{s2_detail_1}}</w:t>
      </w:r>
    </w:p>
    <w:p>
      <w:pPr>
        <w:pStyle w:val="Normal"/>
        <w:numPr>
          <w:ilvl w:val="0"/>
          <w:numId w:val="6"/>
        </w:numPr>
        <w:bidi w:val="0"/>
        <w:jc w:val="both"/>
        <w:rPr/>
      </w:pPr>
      <w:r>
        <w:rPr>
          <w:rFonts w:ascii="Times New Roman" w:hAnsi="Times New Roman"/>
          <w:sz w:val="22"/>
          <w:szCs w:val="22"/>
        </w:rPr>
        <w:t>{{s2_detail_2}}</w:t>
      </w:r>
    </w:p>
    <w:p>
      <w:pPr>
        <w:pStyle w:val="Normal"/>
        <w:numPr>
          <w:ilvl w:val="0"/>
          <w:numId w:val="6"/>
        </w:numPr>
        <w:bidi w:val="0"/>
        <w:jc w:val="both"/>
        <w:rPr/>
      </w:pPr>
      <w:r>
        <w:rPr>
          <w:rFonts w:ascii="Times New Roman" w:hAnsi="Times New Roman"/>
          <w:sz w:val="22"/>
          <w:szCs w:val="22"/>
        </w:rPr>
        <w:t>{{s2_detail_3}}</w:t>
      </w:r>
    </w:p>
    <w:p>
      <w:pPr>
        <w:pStyle w:val="Normal"/>
        <w:numPr>
          <w:ilvl w:val="0"/>
          <w:numId w:val="6"/>
        </w:numPr>
        <w:bidi w:val="0"/>
        <w:jc w:val="both"/>
        <w:rPr/>
      </w:pPr>
      <w:r>
        <w:rPr>
          <w:rFonts w:ascii="Times New Roman" w:hAnsi="Times New Roman"/>
          <w:sz w:val="22"/>
          <w:szCs w:val="22"/>
        </w:rPr>
        <w:t>{{s2_detail_4}}</w:t>
      </w:r>
    </w:p>
    <w:p>
      <w:pPr>
        <w:pStyle w:val="Normal"/>
        <w:numPr>
          <w:ilvl w:val="0"/>
          <w:numId w:val="6"/>
        </w:numPr>
        <w:bidi w:val="0"/>
        <w:jc w:val="both"/>
        <w:rPr/>
      </w:pPr>
      <w:r>
        <w:rPr>
          <w:rFonts w:ascii="Times New Roman" w:hAnsi="Times New Roman"/>
          <w:sz w:val="22"/>
          <w:szCs w:val="22"/>
        </w:rPr>
        <w:t>{{s2_detail_5}}</w:t>
      </w:r>
    </w:p>
    <w:p>
      <w:pPr>
        <w:pStyle w:val="Normal"/>
        <w:numPr>
          <w:ilvl w:val="0"/>
          <w:numId w:val="6"/>
        </w:numPr>
        <w:bidi w:val="0"/>
        <w:jc w:val="both"/>
        <w:rPr/>
      </w:pPr>
      <w:r>
        <w:rPr>
          <w:rFonts w:ascii="Times New Roman" w:hAnsi="Times New Roman"/>
          <w:sz w:val="22"/>
          <w:szCs w:val="22"/>
        </w:rPr>
        <w:t>{{s2_detail_6}}</w:t>
      </w:r>
    </w:p>
    <w:p>
      <w:pPr>
        <w:pStyle w:val="Normal"/>
        <w:numPr>
          <w:ilvl w:val="0"/>
          <w:numId w:val="6"/>
        </w:numPr>
        <w:bidi w:val="0"/>
        <w:jc w:val="both"/>
        <w:rPr/>
      </w:pPr>
      <w:r>
        <w:rPr>
          <w:rFonts w:ascii="Times New Roman" w:hAnsi="Times New Roman"/>
          <w:sz w:val="22"/>
          <w:szCs w:val="22"/>
        </w:rPr>
        <w:t>{{s2_detail_7}}</w:t>
      </w:r>
      <w:r>
        <w:rPr>
          <w:rFonts w:ascii="Times New Roman" w:hAnsi="Times New Roman"/>
          <w:sz w:val="22"/>
          <w:szCs w:val="22"/>
          <w:lang w:val="en-US"/>
        </w:rPr>
        <w:t xml:space="preserve">                                                           </w:t>
      </w:r>
    </w:p>
    <w:p>
      <w:pPr>
        <w:pStyle w:val="Normal"/>
        <w:numPr>
          <w:ilvl w:val="0"/>
          <w:numId w:val="6"/>
        </w:numPr>
        <w:bidi w:val="0"/>
        <w:jc w:val="both"/>
        <w:rPr/>
      </w:pPr>
      <w:r>
        <w:rPr>
          <w:rFonts w:ascii="Times New Roman" w:hAnsi="Times New Roman"/>
          <w:sz w:val="22"/>
          <w:szCs w:val="22"/>
        </w:rPr>
        <w:t>{{s2_detail_8}}</w:t>
      </w:r>
    </w:p>
    <w:p>
      <w:pPr>
        <w:pStyle w:val="Normal"/>
        <w:numPr>
          <w:ilvl w:val="0"/>
          <w:numId w:val="6"/>
        </w:numPr>
        <w:bidi w:val="0"/>
        <w:jc w:val="both"/>
        <w:rPr/>
      </w:pPr>
      <w:r>
        <w:rPr>
          <w:rFonts w:ascii="Times New Roman" w:hAnsi="Times New Roman"/>
          <w:sz w:val="22"/>
          <w:szCs w:val="22"/>
        </w:rPr>
        <w:t>{{s2_detail_9}}</w:t>
      </w:r>
    </w:p>
    <w:p>
      <w:pPr>
        <w:pStyle w:val="Normal"/>
        <w:numPr>
          <w:ilvl w:val="0"/>
          <w:numId w:val="6"/>
        </w:numPr>
        <w:bidi w:val="0"/>
        <w:jc w:val="both"/>
        <w:rPr/>
      </w:pPr>
      <w:r>
        <w:rPr>
          <w:rFonts w:ascii="Times New Roman" w:hAnsi="Times New Roman"/>
          <w:sz w:val="22"/>
          <w:szCs w:val="22"/>
        </w:rPr>
        <w:t>{{s2_detail_10}}</w:t>
      </w:r>
    </w:p>
    <w:p>
      <w:pPr>
        <w:pStyle w:val="Normal"/>
        <w:numPr>
          <w:ilvl w:val="0"/>
          <w:numId w:val="6"/>
        </w:numPr>
        <w:bidi w:val="0"/>
        <w:jc w:val="both"/>
        <w:rPr/>
      </w:pPr>
      <w:r>
        <w:rPr>
          <w:rFonts w:ascii="Times New Roman" w:hAnsi="Times New Roman"/>
          <w:sz w:val="22"/>
          <w:szCs w:val="22"/>
        </w:rPr>
        <w:t>{{s2_detail_11}}</w:t>
      </w:r>
    </w:p>
    <w:p>
      <w:pPr>
        <w:pStyle w:val="Normal"/>
        <w:numPr>
          <w:ilvl w:val="0"/>
          <w:numId w:val="6"/>
        </w:numPr>
        <w:bidi w:val="0"/>
        <w:jc w:val="both"/>
        <w:rPr/>
      </w:pPr>
      <w:r>
        <w:rPr>
          <w:rFonts w:ascii="Times New Roman" w:hAnsi="Times New Roman"/>
          <w:sz w:val="22"/>
          <w:szCs w:val="22"/>
        </w:rPr>
        <w:t>{{s2_detail_12}}</w:t>
      </w:r>
    </w:p>
    <w:p>
      <w:pPr>
        <w:pStyle w:val="Normal"/>
        <w:numPr>
          <w:ilvl w:val="0"/>
          <w:numId w:val="6"/>
        </w:numPr>
        <w:bidi w:val="0"/>
        <w:jc w:val="both"/>
        <w:rPr/>
      </w:pPr>
      <w:r>
        <w:rPr>
          <w:rFonts w:ascii="Times New Roman" w:hAnsi="Times New Roman"/>
          <w:sz w:val="22"/>
          <w:szCs w:val="22"/>
        </w:rPr>
        <w:t>{{s2_detail_13}}</w:t>
      </w:r>
    </w:p>
    <w:p>
      <w:pPr>
        <w:pStyle w:val="Normal"/>
        <w:bidi w:val="0"/>
        <w:jc w:val="both"/>
        <w:rPr>
          <w:sz w:val="22"/>
          <w:szCs w:val="22"/>
          <w:lang w:val="en-US"/>
        </w:rPr>
      </w:pPr>
      <w:r>
        <w:rPr>
          <w:sz w:val="22"/>
          <w:szCs w:val="22"/>
          <w:lang w:val="en-US"/>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two months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6"/>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sectPr>
          <w:footerReference w:type="even" r:id="rId7"/>
          <w:footerReference w:type="default" r:id="rId8"/>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sz w:val="22"/>
          <w:szCs w:val="22"/>
        </w:rPr>
      </w:pPr>
      <w:r>
        <w:rPr>
          <w:sz w:val="22"/>
          <w:szCs w:val="22"/>
        </w:rPr>
        <w:t xml:space="preserve"> </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8"/>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9"/>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0"/>
        </w:numPr>
        <w:bidi w:val="0"/>
        <w:jc w:val="left"/>
        <w:rPr/>
      </w:pPr>
      <w:r>
        <w:rPr>
          <w:rFonts w:ascii="Times New Roman" w:hAnsi="Times New Roman"/>
          <w:sz w:val="22"/>
          <w:szCs w:val="22"/>
        </w:rPr>
        <w:t>A Schedule of Condition being carried out on your property.</w:t>
      </w:r>
    </w:p>
    <w:p>
      <w:pPr>
        <w:pStyle w:val="Normal"/>
        <w:numPr>
          <w:ilvl w:val="0"/>
          <w:numId w:val="10"/>
        </w:numPr>
        <w:bidi w:val="0"/>
        <w:jc w:val="left"/>
        <w:rPr/>
      </w:pPr>
      <w:r>
        <w:rPr>
          <w:rFonts w:ascii="Times New Roman" w:hAnsi="Times New Roman"/>
          <w:sz w:val="22"/>
          <w:szCs w:val="22"/>
        </w:rPr>
        <w:t>No foundations are to project across the boundary line onto your property.</w:t>
      </w:r>
    </w:p>
    <w:p>
      <w:pPr>
        <w:pStyle w:val="Normal"/>
        <w:numPr>
          <w:ilvl w:val="0"/>
          <w:numId w:val="10"/>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0"/>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0"/>
        </w:numPr>
        <w:bidi w:val="0"/>
        <w:jc w:val="left"/>
        <w:rPr/>
      </w:pPr>
      <w:r>
        <w:rPr>
          <w:rFonts w:ascii="Times New Roman" w:hAnsi="Times New Roman"/>
          <w:sz w:val="22"/>
          <w:szCs w:val="22"/>
        </w:rPr>
        <w:t>No gutters are to project across the boundary line.</w:t>
      </w:r>
    </w:p>
    <w:p>
      <w:pPr>
        <w:pStyle w:val="Normal"/>
        <w:numPr>
          <w:ilvl w:val="0"/>
          <w:numId w:val="10"/>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0"/>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1"/>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2"/>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9"/>
          <w:footerReference w:type="default" r:id="rId10"/>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1"/>
          <w:footerReference w:type="default" r:id="rId12"/>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 xml:space="preserve">W6 7BA                                                                                                                           </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5">
                <wp:simplePos x="0" y="0"/>
                <wp:positionH relativeFrom="page">
                  <wp:posOffset>7651115</wp:posOffset>
                </wp:positionH>
                <wp:positionV relativeFrom="paragraph">
                  <wp:posOffset>2363470</wp:posOffset>
                </wp:positionV>
                <wp:extent cx="5738495" cy="19685"/>
                <wp:effectExtent l="0" t="0" r="0" b="0"/>
                <wp:wrapNone/>
                <wp:docPr id="4" name="Rectangle 2"/>
                <a:graphic xmlns:a="http://schemas.openxmlformats.org/drawingml/2006/main">
                  <a:graphicData uri="http://schemas.microsoft.com/office/word/2010/wordprocessingShape">
                    <wps:wsp>
                      <wps:cNvSpPr/>
                      <wps:spPr>
                        <a:xfrm>
                          <a:off x="0" y="0"/>
                          <a:ext cx="5738040" cy="1908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75pt;height:1.4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3"/>
      <w:headerReference w:type="default" r:id="rId14"/>
      <w:footerReference w:type="even" r:id="rId15"/>
      <w:footerReference w:type="default" r:id="rId16"/>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Georgia">
    <w:charset w:val="01"/>
    <w:family w:val="roman"/>
    <w:pitch w:val="variable"/>
  </w:font>
  <w:font w:name="Franklin Gothic Medium">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135</TotalTime>
  <Application>LibreOffice/6.4.7.2$Linux_X86_64 LibreOffice_project/40$Build-2</Application>
  <Pages>11</Pages>
  <Words>3091</Words>
  <Characters>17837</Characters>
  <CharactersWithSpaces>21805</CharactersWithSpaces>
  <Paragraphs>238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2021-01-25T21:51:41Z</dcterms:modified>
  <cp:revision>36</cp:revision>
  <dc:subject/>
  <dc:title/>
</cp:coreProperties>
</file>