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PFAS stand for?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are PFAS called "Forever Chemicals"?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PFOA stand for?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PFOS stand for?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are common PFAS sources?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PFAS concentrations are commonly reported in what unit?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 ppt equals what concentration in water?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laboratory methods are commonly used for PFAS?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They are highly persistent and resist natural breakdown.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Per- and Polyfluoroalkyl Substances.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Perfluorooctane Sulfonic Acid.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Perfluorooctanoic Acid.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ppt (parts per trillion) or ng/L.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Firefighting foam (AFFF), industrial manufacturing, stain-resistant products, nonstick coatings, grease-resistant packaging.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EPA Method 533 and EPA Method 537.1 using LC-MS/MS.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Approximately 1 ng/L.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Name three common PFAS treatment technologies.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Does chlorination effectively remove PFAS?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Current EPA MCL for PFOA?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Current EPA MCL for PFOS?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PFAS are included in EPA's Hazard Index approach?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MCL stand for?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MCLG stand for?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Is an MCL enforceable?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 Standard chlorination is not considered a PFAS removal technology.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Granular Activated Carbon (GAC), Ion Exchange (IX), Reverse Osmosis/Nanofiltration.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 ppt / 4 ng/L under EPA's 2024 final PFAS NPDWR. Recheck before exam day because EPA announced proposed PFAS rule changes in 2026.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 ppt / 4 ng/L under EPA's 2024 final PFAS NPDWR. Recheck before exam day because EPA announced proposed PFAS rule changes in 2026.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Maximum Contaminant Level.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Under the 2024 final PFAS NPDWR: PFHxS, PFNA, HFPO-DA (GenX), and PFBS. This is date-sensitive because EPA announced proposed reconsideration/rescission of some non-PFOA/PFOS provisions in 2026.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Yes.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Maximum Contaminant Level Goal.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Is an MCLG enforceable?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federal law authorizes drinking water MCLs?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Who establishes national drinking water standards?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Who enforces California drinking water regulations?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Current nitrate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Current nitrite MCL?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Combined nitrate + nitrite rule?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Arsenic MCL?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Safe Drinking Water Act (SDWA).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 It is a health-based goal.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California State Water Resources Control Board Division of Drinking Water.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EPA.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 mg/L as nitrogen.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 mg/L as nitrogen.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Combined ratio cannot exceed 1.0. Verify the exact current regulatory wording during final regulation audit.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Fluoride MCL (federal)?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Lead action level?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Copper action level?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Total Coliform Rule primarily addresses what concern?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MCL for E. coli?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Gross Alpha MCL?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Combined Radium 226/228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Uranium MCL?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Lead uses an Action Level, not a standard MCL. Older/current LCR summary material commonly lists 15 ppb / 15 µg/L, while EPA's newer NPDWR/LCRI context lists 0.010 mg/L / 10 µg/L. Verify the current California exam expectation and implementation date before exam day. See Lead and Copper Rule Transition Note.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4.0 mg/L.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Microbial contamination indicators.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1.3 mg/L.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 and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15 pCi/L.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Presence is generally unacceptable and triggers acute compliance actions. Verify exact rule wording during RTCR audit.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5 pCi/L.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Total Trihalomethanes (TTHM)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Haloacetic Acids (HAA5) MCL?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Bromate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GAC stand for?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How does GAC remove PFAS?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Primary concern with GAC systems?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Primary concern with ion exchange systems?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Primary concern with RO systems?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60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80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Granular Activated Carbon.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Media breakthrough.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Adsorption.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Concentrate disposal and membrane maintenance.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Resin exhaustion.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breakthrough?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blending?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Does blending remove contaminant mass?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treatment technology generally provides the highest PFAS removal?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PFAS are often more difficult for adsorptive media to remove?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are microplastics?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Are microplastics real and measurable?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Do microplastics currently have a federal drinking water MCL?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Mixing water sources to lower contaminant concentration.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When contaminant begins passing through exhausted treatment media.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Reverse Osmosis/Nanofiltration.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Small plastic particles found in the environment and water.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Short-chain PFAS.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 This remains an emerging contaminant issue rather than a standard federal MCL compliance item.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Yes.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are microplastics difficult to regulate?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Name a treatment process that may reduce microplastics.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 mg/L equals how many µg/L?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 µg/L equals how many ng/L?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 ppt equals what concentration?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 µg/L equals how many ng/L?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are PFAS measurements often difficult to visualize?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PFAS detected above an applicable response level. First step?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Coagulation, sedimentation, filtration, or membrane treatment.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Sampling methods, particle sizes, exposure interpretation, and health data are still evolving.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1,000 ng/L.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1,000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10,000 ng/L.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Approximately 4 ng/L in water.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Verify data, notify compliance staff, evaluate treatment/source actions. California-specific PFAS response-level obligations should be checked against Water Operator Source Bibliography.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They occur at extremely small concentrations.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PFAS sample collected by operator wearing waterproof PFAS-containing gear. Concern?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Unexpected PFAS detection at one source only. First investigation?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operators track PFAS regulations regularly?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primary operator responsibility during emerging contaminant events?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PFOA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PFOS MCL?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Arsenic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Nitrate MCL?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Confirm sample validity and identify source-specific contamination pathways.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Possible sample contamination.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Protect public health while maintaining compliance.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Regulatory requirements are rapidly evolving, including EPA 2026 proposed PFAS rule changes and California DDW notification/response-level updates.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 ppt / 4 ng/L under EPA's 2024 final PFAS NPDWR. Recheck before exam day due to 2026 EPA proposed PFAS rule changes.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 ppt / 4 ng/L under EPA's 2024 final PFAS NPDWR. Recheck before exam day due to 2026 EPA proposed PFAS rule changes.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 mg/L as nitrogen.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Nitrite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TTHM MCL?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HAA5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Bromate MCL?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69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Lead Action Level?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Copper Action Level?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71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Gross Alpha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Combined Radium MCL?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80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 mg/L as nitrogen.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60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1.3 mg/L.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 and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Transitional/action-level item. Older/current LCR summary material commonly lists 15 ppb / 15 µg/L; EPA's newer NPDWR/LCRI context lists 0.010 mg/L / 10 µg/L. See Lead and Copper Rule Transition Note and verify California exam expectation before exam day.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5 pCi/L.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71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15 pCi/L.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73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Uranium MCL?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Fluoride MCL?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PFAS and MCLs | Card 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contaminant category is currently one of the hottest topics in drinking water regulation?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For drinking-water compliance monitoring, what source takes precedence over EPA method-summary tables?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Are manufacturer inserts and product catalogs the highest authority for compliance monitoring?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an operator avoid saying “this kit is approved” without context?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Under RTCR, is routine total coliform/E. coli monitoring usually presence/absence or density/count based?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standard RTCR microbiological sample volume?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74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4.0 mg/L.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73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30 µg/L.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Water Operator Source Bibliography.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 current CFR and the incorporated-by-reference approved method text. EPA tables are useful summaries, but legal compliance is controlled by the CFR, approved method version, and state primacy agency requirements.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PFAS and related emerging contaminants.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PFAS and MCLs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kit or method may be approved only for certain analytes, matrices, rules, states, method versions, or reporting contexts. Always verify the approved method and use case.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 They are useful for method/product understanding, but compliance use must match CFR-approved methods, exact method versions, state requirements, and certified-lab SOPs.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100 mL.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Presence/absence is sufficient for routine RTCR total coliform/E. coli compliance. Density is not required for routine RTCR samples.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maximum collection-to-incubation window commonly emphasized for RTCR samples?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is sodium thiosulfate used in bottles for chlorinated microbiological samples?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difference between CFU and MPN?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HPC used for at an operator-study level?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precision?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accuracy?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Can data be precise but inaccurate?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 blank used for?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neutralizes chlorine residual so the disinfectant does not continue killing organisms before analysis.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30 hours maximum from sample collection to incubation.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HPC is a general indicator of heterotrophic bacterial growth and can help track biological activity or water-quality changes. It is not the same as total coliform/E. coli compliance testing.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CFU means colony-forming units, usually from plate-count methods. MPN means most probable number, a statistical estimate from positive tubes/wells/trays.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Accuracy is closeness to the true or accepted value, often checked by recovery of a known addition or reference standard.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Precision is reproducibility: how close repeated results are to each other under controlled conditions.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blank checks contamination or background contribution from reagents, water, containers, or the method process.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Yes. Repeated results can agree with each other but all be biased away from the true value due to systematic error.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 duplicate or replicate used for?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 spike or known addition used for?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calibration and checks be documented?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an analytical standard?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expired reagents generally not be used for compliance or critical testing?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is reagent water quality important?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volumetric glassware be used correctly instead of estimating with beaker marks?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is the meniscus important in volume measurement?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helps evaluate accuracy/recovery and whether the sample matrix affects the method.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checks repeatability/precision of sampling or analysis.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known-quality material used to calibrate or check a method so results reflect the sample composition reliably.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Documentation proves the instrument or method was under control when results were produced.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Contaminants in reagent water can add background, interfere with reactions, or bias low-level analyses.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Reagent strength or purity may change over time, causing biased or invalid results.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Reading the meniscus correctly helps avoid systematic volume error.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Beaker marks are approximate. Volumetric flasks, pipets, burets, and graduated cylinders have defined accuracy/tolerance.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 buret commonly used for?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an analytical balance be level and protected from drafts/vibration?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 titration?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an endpoint in titration?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can cause titration error?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 colorimetric test measure?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 turbidimetric method based 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 pH and ion-selective electrodes require before reliable use?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Drafts, vibration, and leveling errors can affect mass readings.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Delivering measured titrant volume during titration.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 method-defined point where the reaction is considered complete, often indicated by color change or instrument response.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method where a reagent is added until an endpoint is reached; the volume used is converted to a concentration/result.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measures color intensity from a chemical reaction, visually or by instrument, to estimate concentration.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Wrong sample volume, wrong titrant strength, misread endpoint, air bubbles, expired reagent, poor mixing, or wrong units.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Proper calibration, clean/properly stored probes, stable readings, and appropriate standards.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Measuring cloudiness/light scatter caused by suspended or precipitated particles.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common lab method family is used for hardness in many training references?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method family is commonly associated with alkalinity?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method family is commonly associated with residual chlorine in operator testing?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field/lab parameter is commonly measured by nephelometric methods?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Do these lab flashcards replace a site SOP or certified lab method?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Lab Procedures and Methods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an operator know lab-method concepts even if a certified lab performs the test?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 cross-connection?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backflow?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Titration, often potentiometric or color-endpoint depending on method.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EDTA titration.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Turbidity.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DPD colorimetric methods and amperometric titration are common method families; compliance use depends on approved method/context.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Operators must understand sampling, preservation, result meaning, invalidation risks, reporting urgency, and operational response.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 They are operator study aids only. Always follow approved methods, site SOPs, SDS, permits, and regulatory requirements.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Lab Procedures and Methods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Unwanted reverse flow into the potable water system.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physical or potential connection between potable water and a source of unknown or lesser quality.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backsiphonage?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backpressure?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controls protection selection?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containment protection?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isolation protection?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strongest physical protection method?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RP stand for?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DC stand for?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Reverse flow caused by downstream pressure greater than supply pressure.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Reverse flow caused by reduced supply pressure.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Protection at the service connection to protect the public water system.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Hazard level, backflow condition, local program rules, approved lists, and installation constraints.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properly installed air gap.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Protection at or near the hazard inside the facility.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Double check valve assembly.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Reduced-pressure principle assembly.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PVB protect against?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AVB protect against?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Is a dual check the same as a testable DC assembly?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are the main parts of a DC assembly under AWWA C510?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standard covers double check valve backflow prevention assemblies?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Does AWWA C510 mean AWWA certifies or approves every product?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are test cocks required on testable assemblies?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the flow arrow on an assembly show?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Backsiphonage only, usually point-of-use and not continuous pressure.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Backsiphonage only, not backpressure.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Two independently operating check valves, two shutoff valves, and four properly placed test cocks.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 A dual check is not equivalent to a testable double check valve assembly.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 AWWA standards describe minimum requirements and do not constitute product endorsement, testing, certification, or approval.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ANSI/AWWA C510.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 required direction of flow through the assembly.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They allow field testing of the assembly.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must assemblies be accessible?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does RP drainage matter?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is an unprotected bypass a problem?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is freeze/flood protection important?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Cross Connection Control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Who controls actual testing and reporting requirements?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main purpose of a drinking water distribution system?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Name common components of a distribution system.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are looped distribution systems generally preferred over dead-end layouts?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RP assemblies may discharge through the relief valve, so drainage and location must be planned.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They must be testable, repairable, and maintainable.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Environmental damage can impair an assembly.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can defeat the intended protection.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To deliver potable water from source, treatment, or storage facilities to customers while maintaining adequate pressure, flow, and water quality.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 local authority having jurisdiction and applicable state/program rules.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Cross Connection Control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Looped systems improve circulation, redundancy, pressure support, and operational flexibility.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Mains, transmission lines, storage, pumps, valves, hydrants, meters, services, controls, and appurtenances.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water-quality issue is common in dead ends or low-flow areas?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AWWA G200 support in the vault?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Do AWWA standards override laws, regulations, or local codes?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are transmission lines?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does pipe material selection matter?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pipe C value relate to?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 storage facility used for in distribution?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are valves important in a distribution system?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Distribution-system operation and management program concepts, including water quality, O&amp;M, documentation, employee training, and internal auditing.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Increased water age, disinfectant residual loss, sediment accumulation, and possible taste/odor or microbial concerns.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Larger pipelines used to move water between source, treatment, storage, and distribution areas.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No. Applicable law, regulation, code, and authority having jurisdiction control.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Hydraulic roughness/friction characteristics used in flow and head-loss calculations.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Material affects pressure capacity, corrosion, installation, water quality, cost, service life, and compatibility with site conditions.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They allow isolation, control, flushing, maintenance, pressure management, and emergency response.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Balancing demand, maintaining pressure, providing emergency/fire supply, and supporting operations.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primary purpose of a fire hydrant?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type of hydrant is intended for climates where freezing temperatures occur?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AWWA standard covers dry-barrel fire hydrants?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non-fire use of hydrants be restricted and controlled?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If a hydrant cannot be operated by one person using a proper hydrant wrench, what should happen?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AWWA manual is commonly paired with C502 for hydrant field maintenance?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is distribution-system disinfection important?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are common contamination routes during water main work?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Dry-barrel fire hydrant.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Public fire protection service.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To keep hydrants in satisfactory working condition for fire emergencies and protect water quality.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ANSI/AWWA C502.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AWWA Manual M17, Fire Hydrants: Installation, Field Testing, and Maintenance.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should be repaired rather than forced with excessive leverage.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Soil, sediment, foreign water, trench water, runoff, dirty appurtenances, exposed pipe interiors, and poor sanitary practices.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Distribution deficiencies can contribute to waterborne disease; disinfection and sanitary practices reduce contamination risk.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Name the basic sequence for new pipeline disinfection work.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are common storage facility contamination routes?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AWWA standards are commonly tied to water main and storage facility disinfection?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is bacteriological testing part of pipeline/storage disinfection?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are common chemicals used for pipeline/storage disinfection?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free chlorine species is more effective as a disinfectant?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higher pH do to free chlorine effectiveness?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M20 support in this vault?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Open/missing vents, hatches, doors, roof openings, inspection work, foreign matter, and sanitary defects.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Inspection, sanitary construction, flushing/cleaning, backflow prevention during installation, chlorination, final flushing, bacteriological testing, connection, and documentation.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helps verify sanitary conditions before the facility is returned to potable service.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AWWA C651 for water mains and AWWA C652 for water-storage facilities.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Hypochlorous acid, HOCl.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Liquid chlorine, sodium hypochlorite, and calcium hypochlorite.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Chlorination/chloramination principles, chemical properties, feed systems, safety, strategies, and residual testing topics.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Higher pH shifts free chlorine toward hypochlorite ion, which is less effective than hypochlorous acid.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AWWA B403 cover?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aluminum sulfate commonly used for in treatment?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AWWA B600 cover?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AWWA B604 cover?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activated carbon commonly used for?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AWWA B112 cover?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AWWA B114 cover?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membranes generally remove dissolved salts better: MF/UF or RO/NF?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As a coagulant to help destabilize particles and improve clarification/filtration.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Aluminum sulfate, including liquid, ground, or lump forms.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Granular activated carbon.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Powdered activated carbon.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Microfiltration and ultrafiltration membrane systems.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Adsorption of taste-and-odor compounds and some organic contaminants.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RO/NF; MF/UF are primarily particle/microbial barrier processes, while RO/NF address dissolved material to a greater degree.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Reverse osmosis and nanofiltration systems for water treatment.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is the Water Sources uploaded file caveated?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should product standards be paired with operator/training references?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Distribution Source Hydrants and Disinfection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controls final installation, operation, and compliance decisions?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main federal drinking-water law for public water systems?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federal regulation part contains National Primary Drinking Water Regulations?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federal regulation part is associated with state primacy and implementation?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federal regulation part contains National Secondary Drinking Water Regulations?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Where are California drinking-water MCLs and monitoring requirements mainly found?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Product standards define minimum requirements for products/systems; they do not fully explain operations, troubleshooting, or site-specific design.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includes valid AWWA front matter and table of contents, but also suspicious sales/testbank pages and unrelated parsed text, so integrity review is needed.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Safe Drinking Water Act (SDWA).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EPA-SDWA.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Current regulations, state/local requirements, authority having jurisdiction, engineering design, manufacturer instructions, and utility SOPs.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Distribution Source Hydrants and Disinfection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40 CFR Part 142.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ECFR-40-CFR-142. Review flag: verify section-level details before final release.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40 CFR Part 141.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ECFR-40-CFR-141.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CCR Title 22.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CA-LAWBOOK / CA-TITLE-22. Review flag: section-level Title 22 audit still needed.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40 CFR Part 143.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ECFR-40-CFR-143. Review flag: verify section-level details before final release.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current California source for cross-connection control program requirements?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rule family covers total coliform, E. coli findings, assessments, and corrective action?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rule family covers TTHM and HAA5?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Which rule family covers filtration, turbidity, CT, Giardia, viruses, and Cryptosporidium?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regulatory concept is central to lead and copper compliance?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principle is used for source-water blending calculations?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 A is 2 MGD at 8 mg/L nitrate and Source B is 1 MGD at 2 mg/L nitrate. What is the blended nitrate?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0.5 MGD source has 12 ug/L arsenic and a 1.5 MGD source has 4 ug/L arsenic. What is the blended arsenic?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Revised Total Coliform Rule / bacteriological monitoring framework.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EPA-RTCR / Title 22 context.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Cross-Connection Control Policy Handbook (CCCPH), which replaced the old Title 17 cross-connection regulations.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CA-CCCPH.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Surface Water Treatment Rule family.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EPA-SWTR.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Stage 1 and Stage 2 Disinfectants and Disinfection Byproducts Rules.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EPA-DBPR.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Flow-weighted concentration from each source.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Action levels and corrosion-control framework, not a simple finished-water MCL model.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EPA-LCR. Review flag: LCRI transition context can change.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6 ug/L. Calculation: ((0.5 x 12) + (1.5 x 4)) / 2.0 = 6.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6 mg/L. Calculation: ((2 x 8) + (1 x 2)) / 3 = 6.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Before changing source-water blend ratios for compliance, what should be checked?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Why can a source blend that lowers nitrate still create an operational concern?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If a source blend increases chlorine demand, what should the operator evaluate?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is the operator concern if filter turbidity rises after a source blend change?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confirmed E. coli positive routine sample is reported. What is the best operator response?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What does a Tier 1 public notice generally indicate?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T5 Flash Cards - Regulation Sources and Blending | Card 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compliance sample was analyzed by a lab not accredited for the method. What is the concern?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FRONT | 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0"/>
        <w:gridCol w:w="7560"/>
      </w:tblGrid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It may increase TDS, hardness, DBP formation potential, corrosion, taste/odor, or treatment demand.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Permit/operational limits, expected blended quality, required monitoring, documentation, and supervisor/DDW coordination as applicable.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Raw water quality and treatment demand may have changed; check coagulant dose, jar testing, filters, and monitoring requirements.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Disinfectant dose, residual, contact time, affected water, DBP risk, and monitoring/reporting triggers.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A situation with immediate potential health concern requiring rapid public notice.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Follow the bacteriological rule response plan, notify required contacts, and coordinate repeat/corrective action requirements.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</w:tr>
      <w:tr>
        <w:trPr>
          <w:trHeight w:val="2520" w:hRule="exact"/>
        </w:trPr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 xml:space="preserve">Source: </w:t>
            </w:r>
          </w:p>
        </w:tc>
        <w:tc>
          <w:tcPr>
            <w:tcW w:type="dxa" w:w="7488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  <w:sz w:val="16"/>
              </w:rPr>
              <w:t>BACK | Card 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The result may not be acceptable for compliance reporting.</w:t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</w:r>
          </w:p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6"/>
              </w:rPr>
              <w:t>Source: Deck: T5 Flash Cards - Regulation Sources and Blending</w:t>
            </w:r>
          </w:p>
        </w:tc>
      </w:tr>
    </w:tbl>
    <w:sectPr w:rsidR="00FC693F" w:rsidRPr="0006063C" w:rsidSect="00034616">
      <w:pgSz w:w="15840" w:h="12240" w:orient="landscape"/>
      <w:pgMar w:top="360" w:right="360" w:bottom="360" w:left="3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