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has anointed me to preach good news to the poor... to proclaim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Tell John What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to the poor"</w:t>
            </w:r>
          </w:p>
        </w:tc>
        <w:tc>
          <w:tcPr>
            <w:tcW w:type="dxa" w:w="3312"/>
          </w:tcPr>
          <w:p>
            <w:pPr>
              <w:spacing w:after="20" w:before="20"/>
            </w:pPr>
            <w:r/>
            <w:r>
              <w:rPr>
                <w:rFonts w:ascii="Arial" w:hAnsi="Arial"/>
                <w:sz w:val="20"/>
              </w:rPr>
              <w:t>"Blessed are the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a son of man" given "dominion, glory, and a kingdom" that "will never be destroyed" — the same everlasting kingdom Daniel 9:24 says the seventy sevens were given to establish. Jesus opens that seven-year unit announcing the kingdom has arrived ("The time has come... the kingdom of God has come near,"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have you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in the Lord;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have pierced my hands and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"For my thirst they gave me sour wine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keeps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"My close friend, who ate my bread, has lifted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"Strike the shepherd, and the sheep will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that the builders rejected has become the cornerstone"</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is he who comes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to my Lord: Sit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"A priest forever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"You will not let your holy one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"You will not let your holy one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12.14, September 19,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