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Coins from Syria, the region Luke is traditionally linked to, may even number Tiberius’s reign from this point, though historians disagree on how to date them.</w:t>
      </w:r>
    </w:p>
    <w:p>
      <w:pPr>
        <w:pStyle w:val="FirstParagraph"/>
      </w:pPr>
      <w:r>
        <w:t>Counting AD 13/14 as Year 1, Year 15 is AD 27/28 (often written simply as AD 27). That is when John’s ministry begins, with Jesus baptized shortly after.</w:t>
      </w:r>
    </w:p>
    <w:p>
      <w:pPr>
        <w:pStyle w:val="FirstParagraph"/>
      </w:pPr>
      <w:r>
        <w:t>Some historians count from Augustus’s death in August AD 14 instead, which usually puts the fifteenth year in AD 28/29.</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