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One item above needs a note: Sennacherib's own annals date his campaign to 701 BC. That campaign falls inside the rest year of the 702 BC Jubilee, which began when the Jubilee was proclaimed in the autumn of 702 BC (Leviticus 25:9) and ran to the autumn of 701 BC. Leviticus 25's own math also makes the year before every Jubilee an ordinary sabbatical, producing two rest years that match Isaiah 37:30's agricultural sign — a defended reading, presented that way throughout the CJC's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Luke's fifteenth year of Tiberius, counted from AD 13/14 (the year a Roman law raised Tiberius to Augustus's side and Roman coins, RIC 225-226, show the two together), is AD 27/28. Gabriel's 483 years from the 457 BC decree (Daniel 9:25) and John 2:20's "forty and six years" reach the same year. This places Jesus's baptism in AD 27/28, a date that doesn't depend on the crucifixion-year debate.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