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CHAPTER 1</w:t>
      </w:r>
    </w:p>
    <w:p>
      <w:pPr>
        <w:spacing w:after="500"/>
        <w:jc w:val="center"/>
      </w:pPr>
      <w:r>
        <w:rPr>
          <w:rFonts w:ascii="Garamond" w:cs="Garamond" w:eastAsia="Garamond" w:hAnsi="Garamond"/>
          <w:i/>
          <w:iCs/>
          <w:sz w:val="26"/>
          <w:szCs w:val="26"/>
        </w:rPr>
        <w:t xml:space="preserve">Scripture’s Core Calendar Framework: The Count, the Anchors, and the Cross</w:t>
      </w:r>
    </w:p>
    <w:p>
      <w:pPr>
        <w:spacing w:after="120"/>
        <w:jc w:val="center"/>
      </w:pPr>
      <w:r>
        <w:rPr>
          <w:rFonts w:ascii="Garamond" w:cs="Garamond" w:eastAsia="Garamond" w:hAnsi="Garamond"/>
          <w:color w:val="6B5B4B"/>
          <w:sz w:val="22"/>
          <w:szCs w:val="22"/>
        </w:rPr>
        <w:t xml:space="preserve">A Continuous Jubilee Calendar Study</w:t>
      </w:r>
    </w:p>
    <w:p>
      <w:pPr>
        <w:spacing w:after="2000"/>
      </w:pPr>
    </w:p>
    <w:p>
      <w:pPr>
        <w:jc w:val="center"/>
      </w:pPr>
      <w:r>
        <w:rPr>
          <w:rFonts w:ascii="Garamond" w:cs="Garamond" w:eastAsia="Garamond" w:hAnsi="Garamond"/>
          <w:i/>
          <w:iCs/>
          <w:color w:val="8A7A66"/>
          <w:sz w:val="20"/>
          <w:szCs w:val="20"/>
        </w:rPr>
        <w:t xml:space="preserve">“And thou shalt number seven sabbaths of years unto thee, seven times seven years; and the space of the seven sabbaths of years shall be unto thee forty and nine years.” — Leviticus 25:8 (KJV)</w:t>
      </w:r>
    </w:p>
    <w:p>
      <w:r>
        <w:br w:type="page"/>
      </w:r>
    </w:p>
    <w:p>
      <w:pPr>
        <w:pStyle w:val="Heading1"/>
        <w:pBdr>
          <w:bottom w:val="single" w:color="5B3A29" w:sz="6" w:space="4"/>
        </w:pBdr>
        <w:spacing w:after="200" w:before="480"/>
      </w:pPr>
      <w:r>
        <w:rPr>
          <w:rFonts w:ascii="Garamond" w:cs="Garamond" w:eastAsia="Garamond" w:hAnsi="Garamond"/>
          <w:b/>
          <w:bCs/>
          <w:color w:val="5B3A29"/>
          <w:sz w:val="30"/>
          <w:szCs w:val="30"/>
        </w:rPr>
        <w:t xml:space="preserve">1. What the Continuous Jubilee Calendar Is</w:t>
      </w:r>
    </w:p>
    <w:p>
      <w:pPr>
        <w:spacing w:after="200" w:line="300"/>
        <w:jc w:val="both"/>
      </w:pPr>
      <w:r>
        <w:rPr>
          <w:rFonts w:ascii="Garamond" w:cs="Garamond" w:eastAsia="Garamond" w:hAnsi="Garamond"/>
          <w:sz w:val="23"/>
          <w:szCs w:val="23"/>
        </w:rPr>
        <w:t xml:space="preserve">God gave Israel a calendar that counts years in sevens. Every seventh year the land rested: “in the seventh year shall be a sabbath of rest unto the land” (Leviticus 25:4). Seven of those weeks of years make forty-nine years, and then came the Jubilee: “ye shall hallow the fiftieth year, and proclaim liberty throughout all the land” (Leviticus 25:10).</w:t>
      </w:r>
    </w:p>
    <w:p>
      <w:pPr>
        <w:spacing w:after="200" w:line="300"/>
        <w:jc w:val="both"/>
      </w:pPr>
      <w:r>
        <w:rPr>
          <w:rFonts w:ascii="Garamond" w:cs="Garamond" w:eastAsia="Garamond" w:hAnsi="Garamond"/>
          <w:sz w:val="23"/>
          <w:szCs w:val="23"/>
        </w:rPr>
        <w:t xml:space="preserve">The Continuous Jubilee Calendar (CJC) counts those years without a break. The fiftieth year, the Jubilee, is also Year 1 of the next cycle, just as the fiftieth day of Pentecost is also the first day of a new week (Leviticus 23:15-16). So the count runs in unbroken, overlapping 49-year cycles, from its starting point to today.</w:t>
      </w:r>
    </w:p>
    <w:p>
      <w:pPr>
        <w:spacing w:after="200" w:line="300"/>
        <w:jc w:val="both"/>
      </w:pPr>
      <w:r>
        <w:rPr>
          <w:rFonts w:ascii="Garamond" w:cs="Garamond" w:eastAsia="Garamond" w:hAnsi="Garamond"/>
          <w:sz w:val="23"/>
          <w:szCs w:val="23"/>
        </w:rPr>
        <w:t xml:space="preserve">Scripture itself shows that the count kept running even when Israel stopped keeping it. God warned that if the sabbath years were broken, the people would be scattered, “then shall the land enjoy her sabbaths” (Leviticus 26:34). When that happened, the exile lasted “until the land had enjoyed her sabbaths… to fulfil threescore and ten years” (2 Chronicles 36:21). Missed rest years can only be counted and repaid if someone keeps counting through the years no one observed them. Daniel, praying over those seventy years, confessed “the oath that is written in the law of Moses” (Daniel 9:11), and he was answered in the same measure: seventy weeks of years, 490 years, exactly ten Jubilee cycles (Daniel 9:24).</w:t>
      </w:r>
    </w:p>
    <w:p>
      <w:pPr>
        <w:spacing w:after="200" w:line="300"/>
        <w:jc w:val="both"/>
      </w:pPr>
      <w:r>
        <w:rPr>
          <w:rFonts w:ascii="Garamond" w:cs="Garamond" w:eastAsia="Garamond" w:hAnsi="Garamond"/>
          <w:sz w:val="23"/>
          <w:szCs w:val="23"/>
        </w:rPr>
        <w:t xml:space="preserve">Counted backward from its anchors, the CJC’s first year lands in the spring of </w:t>
      </w:r>
      <w:r>
        <w:rPr>
          <w:rFonts w:ascii="Garamond" w:cs="Garamond" w:eastAsia="Garamond" w:hAnsi="Garamond"/>
          <w:b/>
          <w:bCs/>
          <w:sz w:val="23"/>
          <w:szCs w:val="23"/>
        </w:rPr>
        <w:t xml:space="preserve">1437 BC</w:t>
      </w:r>
      <w:r>
        <w:rPr>
          <w:rFonts w:ascii="Garamond" w:cs="Garamond" w:eastAsia="Garamond" w:hAnsi="Garamond"/>
          <w:sz w:val="23"/>
          <w:szCs w:val="23"/>
        </w:rPr>
        <w:t xml:space="preserve">, in the era of the Exodus. Section 7 explains exactly what that starting point does and does not claim.</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2. The Big Picture</w:t>
      </w:r>
    </w:p>
    <w:p>
      <w:pPr>
        <w:spacing w:after="200" w:line="300"/>
        <w:jc w:val="both"/>
      </w:pPr>
      <w:r>
        <w:rPr>
          <w:rFonts w:ascii="Garamond" w:cs="Garamond" w:eastAsia="Garamond" w:hAnsi="Garamond"/>
          <w:sz w:val="23"/>
          <w:szCs w:val="23"/>
        </w:rPr>
        <w:t xml:space="preserve">Run one simple formula across nearly three thousand years of history, and it keeps landing where Scripture and history place the key events:</w:t>
      </w:r>
    </w:p>
    <w:p>
      <w:pPr>
        <w:pStyle w:val="ListParagraph"/>
        <w:numPr>
          <w:ilvl w:val="0"/>
          <w:numId w:val="2"/>
        </w:numPr>
        <w:spacing w:after="120" w:line="300"/>
        <w:jc w:val="both"/>
      </w:pPr>
      <w:r>
        <w:rPr>
          <w:rFonts w:ascii="Garamond" w:cs="Garamond" w:eastAsia="Garamond" w:hAnsi="Garamond"/>
          <w:b/>
          <w:bCs/>
          <w:sz w:val="23"/>
          <w:szCs w:val="23"/>
        </w:rPr>
        <w:t xml:space="preserve">702 BC</w:t>
      </w:r>
      <w:r>
        <w:rPr>
          <w:rFonts w:ascii="Garamond" w:cs="Garamond" w:eastAsia="Garamond" w:hAnsi="Garamond"/>
          <w:sz w:val="23"/>
          <w:szCs w:val="23"/>
        </w:rPr>
        <w:t xml:space="preserve">, Hezekiah’s deliverance from Assyria, and </w:t>
      </w:r>
      <w:r>
        <w:rPr>
          <w:rFonts w:ascii="Garamond" w:cs="Garamond" w:eastAsia="Garamond" w:hAnsi="Garamond"/>
          <w:b/>
          <w:bCs/>
          <w:sz w:val="23"/>
          <w:szCs w:val="23"/>
        </w:rPr>
        <w:t xml:space="preserve">457 BC</w:t>
      </w:r>
      <w:r>
        <w:rPr>
          <w:rFonts w:ascii="Garamond" w:cs="Garamond" w:eastAsia="Garamond" w:hAnsi="Garamond"/>
          <w:sz w:val="23"/>
          <w:szCs w:val="23"/>
        </w:rPr>
        <w:t xml:space="preserve">, the decree Ezra carried from Persia, both fall on a </w:t>
      </w:r>
      <w:r>
        <w:rPr>
          <w:rFonts w:ascii="Garamond" w:cs="Garamond" w:eastAsia="Garamond" w:hAnsi="Garamond"/>
          <w:b/>
          <w:bCs/>
          <w:sz w:val="23"/>
          <w:szCs w:val="23"/>
        </w:rPr>
        <w:t xml:space="preserve">Jubilee</w:t>
      </w:r>
      <w:r>
        <w:rPr>
          <w:rFonts w:ascii="Garamond" w:cs="Garamond" w:eastAsia="Garamond" w:hAnsi="Garamond"/>
          <w:sz w:val="23"/>
          <w:szCs w:val="23"/>
        </w:rPr>
        <w:t xml:space="preserve">, Year 1 of their cycles.</w:t>
      </w:r>
    </w:p>
    <w:p>
      <w:pPr>
        <w:pStyle w:val="ListParagraph"/>
        <w:numPr>
          <w:ilvl w:val="0"/>
          <w:numId w:val="2"/>
        </w:numPr>
        <w:spacing w:after="120" w:line="300"/>
        <w:jc w:val="both"/>
      </w:pPr>
      <w:r>
        <w:rPr>
          <w:rFonts w:ascii="Garamond" w:cs="Garamond" w:eastAsia="Garamond" w:hAnsi="Garamond"/>
          <w:b/>
          <w:bCs/>
          <w:sz w:val="23"/>
          <w:szCs w:val="23"/>
        </w:rPr>
        <w:t xml:space="preserve">483 years</w:t>
      </w:r>
      <w:r>
        <w:rPr>
          <w:rFonts w:ascii="Garamond" w:cs="Garamond" w:eastAsia="Garamond" w:hAnsi="Garamond"/>
          <w:sz w:val="23"/>
          <w:szCs w:val="23"/>
        </w:rPr>
        <w:t xml:space="preserve"> after that decree, the count reaches </w:t>
      </w:r>
      <w:r>
        <w:rPr>
          <w:rFonts w:ascii="Garamond" w:cs="Garamond" w:eastAsia="Garamond" w:hAnsi="Garamond"/>
          <w:b/>
          <w:bCs/>
          <w:sz w:val="23"/>
          <w:szCs w:val="23"/>
        </w:rPr>
        <w:t xml:space="preserve">AD 27</w:t>
      </w:r>
      <w:r>
        <w:rPr>
          <w:rFonts w:ascii="Garamond" w:cs="Garamond" w:eastAsia="Garamond" w:hAnsi="Garamond"/>
          <w:sz w:val="23"/>
          <w:szCs w:val="23"/>
        </w:rPr>
        <w:t xml:space="preserve">, the year Jesus was baptized and began His ministry, as Daniel foretold “unto the Messiah the Prince” (Daniel 9:25).</w:t>
      </w:r>
    </w:p>
    <w:p>
      <w:pPr>
        <w:pStyle w:val="ListParagraph"/>
        <w:numPr>
          <w:ilvl w:val="0"/>
          <w:numId w:val="2"/>
        </w:numPr>
        <w:spacing w:after="120" w:line="300"/>
        <w:jc w:val="both"/>
      </w:pPr>
      <w:r>
        <w:rPr>
          <w:rFonts w:ascii="Garamond" w:cs="Garamond" w:eastAsia="Garamond" w:hAnsi="Garamond"/>
          <w:b/>
          <w:bCs/>
          <w:sz w:val="23"/>
          <w:szCs w:val="23"/>
        </w:rPr>
        <w:t xml:space="preserve">AD 30</w:t>
      </w:r>
      <w:r>
        <w:rPr>
          <w:rFonts w:ascii="Garamond" w:cs="Garamond" w:eastAsia="Garamond" w:hAnsi="Garamond"/>
          <w:sz w:val="23"/>
          <w:szCs w:val="23"/>
        </w:rPr>
        <w:t xml:space="preserve">, the crucifixion, falls at </w:t>
      </w:r>
      <w:r>
        <w:rPr>
          <w:rFonts w:ascii="Garamond" w:cs="Garamond" w:eastAsia="Garamond" w:hAnsi="Garamond"/>
          <w:b/>
          <w:bCs/>
          <w:sz w:val="23"/>
          <w:szCs w:val="23"/>
        </w:rPr>
        <w:t xml:space="preserve">Position 4</w:t>
      </w:r>
      <w:r>
        <w:rPr>
          <w:rFonts w:ascii="Garamond" w:cs="Garamond" w:eastAsia="Garamond" w:hAnsi="Garamond"/>
          <w:sz w:val="23"/>
          <w:szCs w:val="23"/>
        </w:rPr>
        <w:t xml:space="preserve"> of that final week of years, its exact middle, where Daniel said the Messiah would be “cut off… in the midst of the week” (Daniel 9:26-27).</w:t>
      </w:r>
    </w:p>
    <w:p>
      <w:pPr>
        <w:pStyle w:val="ListParagraph"/>
        <w:numPr>
          <w:ilvl w:val="0"/>
          <w:numId w:val="2"/>
        </w:numPr>
        <w:spacing w:after="120" w:line="300"/>
        <w:jc w:val="both"/>
      </w:pPr>
      <w:r>
        <w:rPr>
          <w:rFonts w:ascii="Garamond" w:cs="Garamond" w:eastAsia="Garamond" w:hAnsi="Garamond"/>
          <w:b/>
          <w:bCs/>
          <w:sz w:val="23"/>
          <w:szCs w:val="23"/>
        </w:rPr>
        <w:t xml:space="preserve">Friday, April 7, AD 30</w:t>
      </w:r>
      <w:r>
        <w:rPr>
          <w:rFonts w:ascii="Garamond" w:cs="Garamond" w:eastAsia="Garamond" w:hAnsi="Garamond"/>
          <w:sz w:val="23"/>
          <w:szCs w:val="23"/>
        </w:rPr>
        <w:t xml:space="preserve"> was a Passover day with a full moon, and it resolves a long-standing puzzle about the Last Supper: all four Gospels describe the same week accurately, through two calendar customs in use at the time (Section 6).</w:t>
      </w:r>
    </w:p>
    <w:p>
      <w:pPr>
        <w:pStyle w:val="ListParagraph"/>
        <w:numPr>
          <w:ilvl w:val="0"/>
          <w:numId w:val="2"/>
        </w:numPr>
        <w:spacing w:after="120" w:line="300"/>
        <w:jc w:val="both"/>
      </w:pPr>
      <w:r>
        <w:rPr>
          <w:rFonts w:ascii="Garamond" w:cs="Garamond" w:eastAsia="Garamond" w:hAnsi="Garamond"/>
          <w:sz w:val="23"/>
          <w:szCs w:val="23"/>
        </w:rPr>
        <w:t xml:space="preserve">Counting forward with Scripture’s own rules reaches the </w:t>
      </w:r>
      <w:r>
        <w:rPr>
          <w:rFonts w:ascii="Garamond" w:cs="Garamond" w:eastAsia="Garamond" w:hAnsi="Garamond"/>
          <w:b/>
          <w:bCs/>
          <w:sz w:val="23"/>
          <w:szCs w:val="23"/>
        </w:rPr>
        <w:t xml:space="preserve">Ascension on a Thursday</w:t>
      </w:r>
      <w:r>
        <w:rPr>
          <w:rFonts w:ascii="Garamond" w:cs="Garamond" w:eastAsia="Garamond" w:hAnsi="Garamond"/>
          <w:sz w:val="23"/>
          <w:szCs w:val="23"/>
        </w:rPr>
        <w:t xml:space="preserve"> and </w:t>
      </w:r>
      <w:r>
        <w:rPr>
          <w:rFonts w:ascii="Garamond" w:cs="Garamond" w:eastAsia="Garamond" w:hAnsi="Garamond"/>
          <w:b/>
          <w:bCs/>
          <w:sz w:val="23"/>
          <w:szCs w:val="23"/>
        </w:rPr>
        <w:t xml:space="preserve">Pentecost on a Sunday</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Peter’s arrest</w:t>
      </w:r>
      <w:r>
        <w:rPr>
          <w:rFonts w:ascii="Garamond" w:cs="Garamond" w:eastAsia="Garamond" w:hAnsi="Garamond"/>
          <w:sz w:val="23"/>
          <w:szCs w:val="23"/>
        </w:rPr>
        <w:t xml:space="preserve"> in AD 44 (Acts 12) is fixed to a Friday Passover by a Babylonian calendar table, and </w:t>
      </w:r>
      <w:r>
        <w:rPr>
          <w:rFonts w:ascii="Garamond" w:cs="Garamond" w:eastAsia="Garamond" w:hAnsi="Garamond"/>
          <w:b/>
          <w:bCs/>
          <w:sz w:val="23"/>
          <w:szCs w:val="23"/>
        </w:rPr>
        <w:t xml:space="preserve">Paul before Gallio</w:t>
      </w:r>
      <w:r>
        <w:rPr>
          <w:rFonts w:ascii="Garamond" w:cs="Garamond" w:eastAsia="Garamond" w:hAnsi="Garamond"/>
          <w:sz w:val="23"/>
          <w:szCs w:val="23"/>
        </w:rPr>
        <w:t xml:space="preserve"> in AD 51 by an inscription found at Delphi.</w:t>
      </w:r>
    </w:p>
    <w:p>
      <w:pPr>
        <w:spacing w:after="200" w:line="300"/>
        <w:jc w:val="both"/>
      </w:pPr>
      <w:r>
        <w:rPr>
          <w:rFonts w:ascii="Garamond" w:cs="Garamond" w:eastAsia="Garamond" w:hAnsi="Garamond"/>
          <w:sz w:val="23"/>
          <w:szCs w:val="23"/>
        </w:rPr>
        <w:t xml:space="preserve">It is not one clever date. It is one unbroken count, checked against astronomy, inscriptions, and ancient records. The sections that follow show each piece, and where the evidence has limits, they say so.</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3. The Cycle Math</w:t>
      </w:r>
    </w:p>
    <w:p>
      <w:pPr>
        <w:spacing w:after="200" w:line="300"/>
        <w:jc w:val="both"/>
      </w:pPr>
      <w:r>
        <w:rPr>
          <w:rFonts w:ascii="Garamond" w:cs="Garamond" w:eastAsia="Garamond" w:hAnsi="Garamond"/>
          <w:sz w:val="23"/>
          <w:szCs w:val="23"/>
        </w:rPr>
        <w:t xml:space="preserve">To place any year in the count, first turn it into a continuous “Bible Year” number, </w:t>
      </w:r>
      <w:r>
        <w:rPr>
          <w:rFonts w:ascii="Garamond" w:cs="Garamond" w:eastAsia="Garamond" w:hAnsi="Garamond"/>
          <w:b/>
          <w:bCs/>
          <w:sz w:val="23"/>
          <w:szCs w:val="23"/>
        </w:rPr>
        <w:t xml:space="preserve">B</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AD years:</w:t>
      </w:r>
      <w:r>
        <w:rPr>
          <w:rFonts w:ascii="Garamond" w:cs="Garamond" w:eastAsia="Garamond" w:hAnsi="Garamond"/>
          <w:sz w:val="23"/>
          <w:szCs w:val="23"/>
        </w:rPr>
        <w:t xml:space="preserve"> B = year + 1437 (AD 30 gives B = 1467)</w:t>
      </w:r>
    </w:p>
    <w:p>
      <w:pPr>
        <w:pStyle w:val="ListParagraph"/>
        <w:numPr>
          <w:ilvl w:val="0"/>
          <w:numId w:val="2"/>
        </w:numPr>
        <w:spacing w:after="120" w:line="300"/>
        <w:jc w:val="both"/>
      </w:pPr>
      <w:r>
        <w:rPr>
          <w:rFonts w:ascii="Garamond" w:cs="Garamond" w:eastAsia="Garamond" w:hAnsi="Garamond"/>
          <w:b/>
          <w:bCs/>
          <w:sz w:val="23"/>
          <w:szCs w:val="23"/>
        </w:rPr>
        <w:t xml:space="preserve">BC years:</w:t>
      </w:r>
      <w:r>
        <w:rPr>
          <w:rFonts w:ascii="Garamond" w:cs="Garamond" w:eastAsia="Garamond" w:hAnsi="Garamond"/>
          <w:sz w:val="23"/>
          <w:szCs w:val="23"/>
        </w:rPr>
        <w:t xml:space="preserve"> B = 1438 − year (1437 BC gives B = 1)</w:t>
      </w:r>
    </w:p>
    <w:p>
      <w:pPr>
        <w:spacing w:after="200" w:line="300"/>
        <w:jc w:val="both"/>
      </w:pPr>
      <w:r>
        <w:rPr>
          <w:rFonts w:ascii="Garamond" w:cs="Garamond" w:eastAsia="Garamond" w:hAnsi="Garamond"/>
          <w:sz w:val="23"/>
          <w:szCs w:val="23"/>
        </w:rPr>
        <w:t xml:space="preserve">Then:</w:t>
      </w:r>
    </w:p>
    <w:p>
      <w:pPr>
        <w:pStyle w:val="ListParagraph"/>
        <w:numPr>
          <w:ilvl w:val="0"/>
          <w:numId w:val="2"/>
        </w:numPr>
        <w:spacing w:after="120" w:line="300"/>
        <w:jc w:val="both"/>
      </w:pPr>
      <w:r>
        <w:rPr>
          <w:rFonts w:ascii="Garamond" w:cs="Garamond" w:eastAsia="Garamond" w:hAnsi="Garamond"/>
          <w:b/>
          <w:bCs/>
          <w:sz w:val="23"/>
          <w:szCs w:val="23"/>
        </w:rPr>
        <w:t xml:space="preserve">Cycle:</w:t>
      </w:r>
      <w:r>
        <w:rPr>
          <w:rFonts w:ascii="Garamond" w:cs="Garamond" w:eastAsia="Garamond" w:hAnsi="Garamond"/>
          <w:sz w:val="23"/>
          <w:szCs w:val="23"/>
        </w:rPr>
        <w:t xml:space="preserve"> C = (B − 1) ÷ 49, dropping the remainder, plus 1</w:t>
      </w:r>
    </w:p>
    <w:p>
      <w:pPr>
        <w:pStyle w:val="ListParagraph"/>
        <w:numPr>
          <w:ilvl w:val="0"/>
          <w:numId w:val="2"/>
        </w:numPr>
        <w:spacing w:after="120" w:line="300"/>
        <w:jc w:val="both"/>
      </w:pPr>
      <w:r>
        <w:rPr>
          <w:rFonts w:ascii="Garamond" w:cs="Garamond" w:eastAsia="Garamond" w:hAnsi="Garamond"/>
          <w:b/>
          <w:bCs/>
          <w:sz w:val="23"/>
          <w:szCs w:val="23"/>
        </w:rPr>
        <w:t xml:space="preserve">Year in the cycle:</w:t>
      </w:r>
      <w:r>
        <w:rPr>
          <w:rFonts w:ascii="Garamond" w:cs="Garamond" w:eastAsia="Garamond" w:hAnsi="Garamond"/>
          <w:sz w:val="23"/>
          <w:szCs w:val="23"/>
        </w:rPr>
        <w:t xml:space="preserve"> Y = B − (C − 1) × 49, always from 1 to 49</w:t>
      </w:r>
    </w:p>
    <w:p>
      <w:pPr>
        <w:pStyle w:val="ListParagraph"/>
        <w:numPr>
          <w:ilvl w:val="0"/>
          <w:numId w:val="2"/>
        </w:numPr>
        <w:spacing w:after="120" w:line="300"/>
        <w:jc w:val="both"/>
      </w:pPr>
      <w:r>
        <w:rPr>
          <w:rFonts w:ascii="Garamond" w:cs="Garamond" w:eastAsia="Garamond" w:hAnsi="Garamond"/>
          <w:b/>
          <w:bCs/>
          <w:sz w:val="23"/>
          <w:szCs w:val="23"/>
        </w:rPr>
        <w:t xml:space="preserve">Position in the week of years:</w:t>
      </w:r>
      <w:r>
        <w:rPr>
          <w:rFonts w:ascii="Garamond" w:cs="Garamond" w:eastAsia="Garamond" w:hAnsi="Garamond"/>
          <w:sz w:val="23"/>
          <w:szCs w:val="23"/>
        </w:rPr>
        <w:t xml:space="preserve"> divide Y by 7; the remainder is the position, and a remainder of 0 is Position 7, a sabbath year. Year 1 of any cycle is a Jubilee.</w:t>
      </w:r>
    </w:p>
    <w:p>
      <w:pPr>
        <w:spacing w:after="200" w:line="300"/>
        <w:jc w:val="left"/>
      </w:pPr>
      <w:r>
        <w:rPr>
          <w:rFonts w:ascii="Garamond" w:cs="Garamond" w:eastAsia="Garamond" w:hAnsi="Garamond"/>
          <w:b/>
          <w:bCs/>
          <w:sz w:val="23"/>
          <w:szCs w:val="23"/>
        </w:rPr>
        <w:t xml:space="preserve">Example, AD 30:</w:t>
      </w:r>
      <w:r>
        <w:rPr>
          <w:rFonts w:ascii="Garamond" w:cs="Garamond" w:eastAsia="Garamond" w:hAnsi="Garamond"/>
          <w:sz w:val="23"/>
          <w:szCs w:val="23"/>
        </w:rPr>
        <w:t xml:space="preserve"> B = 1,467 → 1,466 ÷ 49 = 29, remainder 45 → Cycle 30 → Y = 1,467 − (29 × 49) = </w:t>
      </w:r>
      <w:r>
        <w:rPr>
          <w:rFonts w:ascii="Garamond" w:cs="Garamond" w:eastAsia="Garamond" w:hAnsi="Garamond"/>
          <w:b/>
          <w:bCs/>
          <w:sz w:val="23"/>
          <w:szCs w:val="23"/>
        </w:rPr>
        <w:t xml:space="preserve">46</w:t>
      </w:r>
      <w:r>
        <w:rPr>
          <w:rFonts w:ascii="Garamond" w:cs="Garamond" w:eastAsia="Garamond" w:hAnsi="Garamond"/>
          <w:sz w:val="23"/>
          <w:szCs w:val="23"/>
        </w:rPr>
        <w:t xml:space="preserve"> → 46 ÷ 7 = 6, remainder </w:t>
      </w:r>
      <w:r>
        <w:rPr>
          <w:rFonts w:ascii="Garamond" w:cs="Garamond" w:eastAsia="Garamond" w:hAnsi="Garamond"/>
          <w:b/>
          <w:bCs/>
          <w:sz w:val="23"/>
          <w:szCs w:val="23"/>
        </w:rPr>
        <w:t xml:space="preserve">4</w:t>
      </w:r>
      <w:r>
        <w:rPr>
          <w:rFonts w:ascii="Garamond" w:cs="Garamond" w:eastAsia="Garamond" w:hAnsi="Garamond"/>
          <w:sz w:val="23"/>
          <w:szCs w:val="23"/>
        </w:rPr>
        <w:t xml:space="preserve"> → </w:t>
      </w:r>
      <w:r>
        <w:rPr>
          <w:rFonts w:ascii="Garamond" w:cs="Garamond" w:eastAsia="Garamond" w:hAnsi="Garamond"/>
          <w:b/>
          <w:bCs/>
          <w:sz w:val="23"/>
          <w:szCs w:val="23"/>
        </w:rPr>
        <w:t xml:space="preserve">Position 4</w:t>
      </w:r>
      <w:r>
        <w:rPr>
          <w:rFonts w:ascii="Garamond" w:cs="Garamond" w:eastAsia="Garamond" w:hAnsi="Garamond"/>
          <w:sz w:val="23"/>
          <w:szCs w:val="23"/>
        </w:rPr>
        <w:t xml:space="preserve">, the middle of its week.</w:t>
      </w:r>
    </w:p>
    <w:p>
      <w:pPr>
        <w:spacing w:after="200" w:line="300"/>
        <w:jc w:val="left"/>
      </w:pPr>
      <w:r>
        <w:rPr>
          <w:rFonts w:ascii="Garamond" w:cs="Garamond" w:eastAsia="Garamond" w:hAnsi="Garamond"/>
          <w:b/>
          <w:bCs/>
          <w:sz w:val="23"/>
          <w:szCs w:val="23"/>
        </w:rPr>
        <w:t xml:space="preserve">Example, 702 BC:</w:t>
      </w:r>
      <w:r>
        <w:rPr>
          <w:rFonts w:ascii="Garamond" w:cs="Garamond" w:eastAsia="Garamond" w:hAnsi="Garamond"/>
          <w:sz w:val="23"/>
          <w:szCs w:val="23"/>
        </w:rPr>
        <w:t xml:space="preserve"> B = 736 → 735 ÷ 49 = 15, remainder 0 → Cycle 16 → Y = 736 − 735 = </w:t>
      </w:r>
      <w:r>
        <w:rPr>
          <w:rFonts w:ascii="Garamond" w:cs="Garamond" w:eastAsia="Garamond" w:hAnsi="Garamond"/>
          <w:b/>
          <w:bCs/>
          <w:sz w:val="23"/>
          <w:szCs w:val="23"/>
        </w:rPr>
        <w:t xml:space="preserve">1</w:t>
      </w:r>
      <w:r>
        <w:rPr>
          <w:rFonts w:ascii="Garamond" w:cs="Garamond" w:eastAsia="Garamond" w:hAnsi="Garamond"/>
          <w:sz w:val="23"/>
          <w:szCs w:val="23"/>
        </w:rPr>
        <w:t xml:space="preserve"> → a </w:t>
      </w:r>
      <w:r>
        <w:rPr>
          <w:rFonts w:ascii="Garamond" w:cs="Garamond" w:eastAsia="Garamond" w:hAnsi="Garamond"/>
          <w:b/>
          <w:bCs/>
          <w:sz w:val="23"/>
          <w:szCs w:val="23"/>
        </w:rPr>
        <w:t xml:space="preserve">Jubilee</w:t>
      </w:r>
      <w:r>
        <w:rPr>
          <w:rFonts w:ascii="Garamond" w:cs="Garamond" w:eastAsia="Garamond" w:hAnsi="Garamond"/>
          <w:sz w:val="23"/>
          <w:szCs w:val="23"/>
        </w:rPr>
        <w:t xml:space="preserve">. No special rule is needed; it falls straight out of the formula.</w:t>
      </w:r>
    </w:p>
    <w:p>
      <w:pPr>
        <w:spacing w:after="200" w:line="300"/>
        <w:jc w:val="left"/>
      </w:pPr>
      <w:r>
        <w:rPr>
          <w:rFonts w:ascii="Garamond" w:cs="Garamond" w:eastAsia="Garamond" w:hAnsi="Garamond"/>
          <w:b/>
          <w:bCs/>
          <w:sz w:val="23"/>
          <w:szCs w:val="23"/>
        </w:rPr>
        <w:t xml:space="preserve">A note on checking backward.</w:t>
      </w:r>
      <w:r>
        <w:rPr>
          <w:rFonts w:ascii="Garamond" w:cs="Garamond" w:eastAsia="Garamond" w:hAnsi="Garamond"/>
          <w:sz w:val="23"/>
          <w:szCs w:val="23"/>
        </w:rPr>
        <w:t xml:space="preserve"> Counting back from 702 BC, 457 BC, or AD 27 by whole 49-year cycles always reaches the same first year, 1437 BC. That shows the count is internally consistent in both directions. It is not a separate confirmation of the starting year, because those anchors already share one rhythm.</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4. Scripture’s Counting Rules</w:t>
      </w:r>
    </w:p>
    <w:p>
      <w:pPr>
        <w:spacing w:after="200" w:line="300"/>
        <w:jc w:val="left"/>
      </w:pPr>
      <w:r>
        <w:rPr>
          <w:rFonts w:ascii="Garamond" w:cs="Garamond" w:eastAsia="Garamond" w:hAnsi="Garamond"/>
          <w:b/>
          <w:bCs/>
          <w:sz w:val="23"/>
          <w:szCs w:val="23"/>
        </w:rPr>
        <w:t xml:space="preserve">Inclusive counting.</w:t>
      </w:r>
      <w:r>
        <w:rPr>
          <w:rFonts w:ascii="Garamond" w:cs="Garamond" w:eastAsia="Garamond" w:hAnsi="Garamond"/>
          <w:sz w:val="23"/>
          <w:szCs w:val="23"/>
        </w:rPr>
        <w:t xml:space="preserve"> Scripture counts a partial day or year as a whole one. Jesus was buried on Friday and rose on Sunday, yet Scripture says “three days” (Matthew 12:40; 1 Corinthians 15:4): Friday is day one, Saturday day two, and Sunday day three. The same rule appears again and again. Esther’s people fasted “three days,” and she went to the king “on the third day” (Esther 4:16; 5:1). Joseph held his brothers “into ward three days” and released them “the third day” (Genesis 42:17-18). Rehoboam said, “Come again unto me after three days,” and the people returned “on the third day” (2 Chronicles 10:5, 12). An Egyptian servant who had eaten nothing “three days and three nights” says in the next breath that he fell sick “three days agone” (1 Samuel 30:12-13).</w:t>
      </w:r>
    </w:p>
    <w:p>
      <w:pPr>
        <w:spacing w:after="200" w:line="300"/>
        <w:jc w:val="both"/>
      </w:pPr>
      <w:r>
        <w:rPr>
          <w:rFonts w:ascii="Garamond" w:cs="Garamond" w:eastAsia="Garamond" w:hAnsi="Garamond"/>
          <w:sz w:val="23"/>
          <w:szCs w:val="23"/>
        </w:rPr>
        <w:t xml:space="preserve">Kings’ reigns were counted the same way. Elah began to reign in Asa’s 26th year and was killed in Asa’s 27th (1 Kings 16:8, 10), a partial year counted as a real, numbered year; Rehoboam’s “seventeen years” (1 Kings 14:21) are counted the same way. One consequence matters later: when the reigns of successive kings are added up, the total usually comes out </w:t>
      </w:r>
      <w:r>
        <w:rPr>
          <w:rFonts w:ascii="Garamond" w:cs="Garamond" w:eastAsia="Garamond" w:hAnsi="Garamond"/>
          <w:b/>
          <w:bCs/>
          <w:sz w:val="23"/>
          <w:szCs w:val="23"/>
        </w:rPr>
        <w:t xml:space="preserve">longer</w:t>
      </w:r>
      <w:r>
        <w:rPr>
          <w:rFonts w:ascii="Garamond" w:cs="Garamond" w:eastAsia="Garamond" w:hAnsi="Garamond"/>
          <w:sz w:val="23"/>
          <w:szCs w:val="23"/>
        </w:rPr>
        <w:t xml:space="preserve"> than the real time that passed, because each partial year is counted twice, and because some fathers and sons reigned together (coregencies), each counting the shared years. Scripture gives a clear example: while King Uzziah was a leper, “Jotham the king’s son was over the house, judging the people of the land” (2 Kings 15:5). Edwin Thiele’s </w:t>
      </w:r>
      <w:r>
        <w:rPr>
          <w:rFonts w:ascii="Garamond" w:cs="Garamond" w:eastAsia="Garamond" w:hAnsi="Garamond"/>
          <w:i/>
          <w:iCs/>
          <w:sz w:val="23"/>
          <w:szCs w:val="23"/>
        </w:rPr>
        <w:t xml:space="preserve">The Mysterious Numbers of the Hebrew Kings</w:t>
      </w:r>
      <w:r>
        <w:rPr>
          <w:rFonts w:ascii="Garamond" w:cs="Garamond" w:eastAsia="Garamond" w:hAnsi="Garamond"/>
          <w:sz w:val="23"/>
          <w:szCs w:val="23"/>
        </w:rPr>
        <w:t xml:space="preserve"> is the standard study of this pattern.</w:t>
      </w:r>
    </w:p>
    <w:p>
      <w:pPr>
        <w:spacing w:after="200" w:line="300"/>
        <w:jc w:val="left"/>
      </w:pPr>
      <w:r>
        <w:rPr>
          <w:rFonts w:ascii="Garamond" w:cs="Garamond" w:eastAsia="Garamond" w:hAnsi="Garamond"/>
          <w:b/>
          <w:bCs/>
          <w:sz w:val="23"/>
          <w:szCs w:val="23"/>
        </w:rPr>
        <w:t xml:space="preserve">Tiberius’s fifteenth year.</w:t>
      </w:r>
      <w:r>
        <w:rPr>
          <w:rFonts w:ascii="Garamond" w:cs="Garamond" w:eastAsia="Garamond" w:hAnsi="Garamond"/>
          <w:sz w:val="23"/>
          <w:szCs w:val="23"/>
        </w:rPr>
        <w:t xml:space="preserve"> Luke dates the start of John the Baptist’s ministry to “the fifteenth year of the reign of Tiberius Cæsar” (Luke 3:1). In AD 13, a Roman law gave Tiberius power equal to Augustus’s over the provinces and armies, and Roman coins from that year show the two men together (catalogued as RIC 225-226). Counting AD 13/14 as Tiberius’s first year, his fifteenth is </w:t>
      </w:r>
      <w:r>
        <w:rPr>
          <w:rFonts w:ascii="Garamond" w:cs="Garamond" w:eastAsia="Garamond" w:hAnsi="Garamond"/>
          <w:b/>
          <w:bCs/>
          <w:sz w:val="23"/>
          <w:szCs w:val="23"/>
        </w:rPr>
        <w:t xml:space="preserve">AD 27/28</w:t>
      </w:r>
      <w:r>
        <w:rPr>
          <w:rFonts w:ascii="Garamond" w:cs="Garamond" w:eastAsia="Garamond" w:hAnsi="Garamond"/>
          <w:sz w:val="23"/>
          <w:szCs w:val="23"/>
        </w:rPr>
        <w:t xml:space="preserve">, the same year Gabriel’s 483 years point to. From there, John’s Gospel names three Passovers (John 2:13; 6:4; 11:55), in AD 28, 29, and 30, and the third is the crucifixion.</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5. The Anchors</w:t>
      </w:r>
    </w:p>
    <w:p>
      <w:pPr>
        <w:spacing w:after="200" w:line="300"/>
        <w:jc w:val="both"/>
      </w:pPr>
      <w:r>
        <w:rPr>
          <w:rFonts w:ascii="Garamond" w:cs="Garamond" w:eastAsia="Garamond" w:hAnsi="Garamond"/>
          <w:sz w:val="23"/>
          <w:szCs w:val="23"/>
        </w:rPr>
        <w:t xml:space="preserve">These events serve as fixed reference points for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Event</w:t>
            </w:r>
          </w:p>
        </w:tc>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Date</w:t>
            </w:r>
          </w:p>
        </w:tc>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Cycle / Year</w:t>
            </w:r>
          </w:p>
        </w:tc>
        <w:tc>
          <w:tcPr>
            <w:tcW w:type="dxa" w:w="18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Notes</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Exodus era</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Spring 1437 BC</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1 / 1</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The count’s starting point (Section 7)</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Hezekiah’s Jubilee</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702 BC</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16 / 1</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Deliverance from Assyria (2 Kings 19:35-36)</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Artaxerxes’ decree (Ezra 7)</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457 BC</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21 / 1</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Begins Daniel’s seventy weeks</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Jesus’ baptism</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AD 27</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30 / 43</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483 years after the decree; year 1 of the final week</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Crucifixion</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Friday, April 7, AD 30</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30 / 46</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Position 4, the middle of the week</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Resurrection</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Sunday, April 9, AD 30</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30 / 46</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“The first day of the week” (Matthew 28:1; Mark 16:2; Luke 24:1; John 20:1)</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The seventy weeks close</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AD 34</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31 / 1</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A Jubilee, ten cycles after 457 BC; Stephen’s martyrdom and the scattering of the church (Acts 8:1) are traditionally dated to this period</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Peter’s arrest (Acts 12)</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Friday, May 1, AD 44</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31 / 11</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A Friday Passover, from a Babylonian calendar table</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Paul before Gallio</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AD 51</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31 / 18</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Fixed by the Delphi inscription</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Temple destroyed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AD 70</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31 / 37</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Forty years after the cross</w:t>
            </w:r>
          </w:p>
        </w:tc>
      </w:tr>
    </w:tbl>
    <w:p>
      <w:pPr>
        <w:spacing w:after="120"/>
      </w:pPr>
    </w:p>
    <w:p>
      <w:pPr>
        <w:spacing w:after="200" w:line="300"/>
        <w:jc w:val="left"/>
      </w:pPr>
      <w:r>
        <w:rPr>
          <w:rFonts w:ascii="Garamond" w:cs="Garamond" w:eastAsia="Garamond" w:hAnsi="Garamond"/>
          <w:b/>
          <w:bCs/>
          <w:sz w:val="23"/>
          <w:szCs w:val="23"/>
        </w:rPr>
        <w:t xml:space="preserve">457 BC.</w:t>
      </w:r>
      <w:r>
        <w:rPr>
          <w:rFonts w:ascii="Garamond" w:cs="Garamond" w:eastAsia="Garamond" w:hAnsi="Garamond"/>
          <w:sz w:val="23"/>
          <w:szCs w:val="23"/>
        </w:rPr>
        <w:t xml:space="preserve"> The decree Ezra carried in “the seventh year of Artaxerxes the king” (Ezra 7:7) completed the “commandment to restore and to build Jerusalem” (Daniel 9:25). It falls in a Jubilee year. The companion paper </w:t>
      </w:r>
      <w:r>
        <w:rPr>
          <w:rFonts w:ascii="Garamond" w:cs="Garamond" w:eastAsia="Garamond" w:hAnsi="Garamond"/>
          <w:i/>
          <w:iCs/>
          <w:sz w:val="23"/>
          <w:szCs w:val="23"/>
        </w:rPr>
        <w:t xml:space="preserve">One Commandment</w:t>
      </w:r>
      <w:r>
        <w:rPr>
          <w:rFonts w:ascii="Garamond" w:cs="Garamond" w:eastAsia="Garamond" w:hAnsi="Garamond"/>
          <w:sz w:val="23"/>
          <w:szCs w:val="23"/>
        </w:rPr>
        <w:t xml:space="preserve"> shows why this decree, and not those of Cyrus, Darius, or Nehemiah, starts Daniel’s count.</w:t>
      </w:r>
    </w:p>
    <w:p>
      <w:pPr>
        <w:spacing w:after="200" w:line="300"/>
        <w:jc w:val="left"/>
      </w:pPr>
      <w:r>
        <w:rPr>
          <w:rFonts w:ascii="Garamond" w:cs="Garamond" w:eastAsia="Garamond" w:hAnsi="Garamond"/>
          <w:b/>
          <w:bCs/>
          <w:sz w:val="23"/>
          <w:szCs w:val="23"/>
        </w:rPr>
        <w:t xml:space="preserve">Hezekiah, 702 BC.</w:t>
      </w:r>
      <w:r>
        <w:rPr>
          <w:rFonts w:ascii="Garamond" w:cs="Garamond" w:eastAsia="Garamond" w:hAnsi="Garamond"/>
          <w:sz w:val="23"/>
          <w:szCs w:val="23"/>
        </w:rPr>
        <w:t xml:space="preserve"> Because 49 is a multiple of 7, the year before every Jubilee is also a sabbath year. That produces two rest years in a row, 703 and 702 BC, with no sowing in either autumn and so no normal harvest in the springs of 702 and 701 BC. This matches the shape of Isaiah’s sign during the Assyrian crisis: “Ye shall eat this year such as groweth of itself; and the second year that which springeth of the same: and in the third year sow ye, and reap” (Isaiah 37:30). Sennacherib’s own annals date his campaign to 701 BC, which falls inside the Jubilee’s rest year: the Jubilee was proclaimed on the Day of Atonement in the autumn of 702 BC (Leviticus 25:9), and its rest year ran to the autumn of 701. His annals claim tribute from Hezekiah but never the capture of Jerusalem, and Scripture explains why: “the angel of the LORD went out, and smote in the camp of the Assyrians” (2 Kings 19:35). A second factor can also shift year labels between the Assyrian and Judean records: before about 500 BC, when the Babylonians adopted a fixed cycle of leap months, calendars added their extra months by decree, so the same event could fall in different numbered years in two kingdoms. </w:t>
      </w:r>
      <w:r>
        <w:rPr>
          <w:rFonts w:ascii="Garamond" w:cs="Garamond" w:eastAsia="Garamond" w:hAnsi="Garamond"/>
          <w:i/>
          <w:iCs/>
          <w:sz w:val="23"/>
          <w:szCs w:val="23"/>
        </w:rPr>
        <w:t xml:space="preserve">(Some chronologists, including Rodger Young, read Isaiah’s two years as caused by the war itself. Both readings are defensible; this one is presented as a strong fit, not a proof.)</w:t>
      </w:r>
    </w:p>
    <w:p>
      <w:pPr>
        <w:spacing w:after="200" w:line="300"/>
        <w:jc w:val="left"/>
      </w:pPr>
      <w:r>
        <w:rPr>
          <w:rFonts w:ascii="Garamond" w:cs="Garamond" w:eastAsia="Garamond" w:hAnsi="Garamond"/>
          <w:b/>
          <w:bCs/>
          <w:sz w:val="23"/>
          <w:szCs w:val="23"/>
        </w:rPr>
        <w:t xml:space="preserve">John 2:20.</w:t>
      </w:r>
      <w:r>
        <w:rPr>
          <w:rFonts w:ascii="Garamond" w:cs="Garamond" w:eastAsia="Garamond" w:hAnsi="Garamond"/>
          <w:sz w:val="23"/>
          <w:szCs w:val="23"/>
        </w:rPr>
        <w:t xml:space="preserve"> At Jesus’ first Passover, His opponents said the Temple had been “forty and six years” in building (John 2:20). Josephus dates the start of Herod’s Temple project to Herod’s 18th year (</w:t>
      </w:r>
      <w:r>
        <w:rPr>
          <w:rFonts w:ascii="Garamond" w:cs="Garamond" w:eastAsia="Garamond" w:hAnsi="Garamond"/>
          <w:i/>
          <w:iCs/>
          <w:sz w:val="23"/>
          <w:szCs w:val="23"/>
        </w:rPr>
        <w:t xml:space="preserve">Antiquities</w:t>
      </w:r>
      <w:r>
        <w:rPr>
          <w:rFonts w:ascii="Garamond" w:cs="Garamond" w:eastAsia="Garamond" w:hAnsi="Garamond"/>
          <w:sz w:val="23"/>
          <w:szCs w:val="23"/>
        </w:rPr>
        <w:t xml:space="preserve"> 15.11.1), which historians place in 20/19 BC. Forty-six years later is </w:t>
      </w:r>
      <w:r>
        <w:rPr>
          <w:rFonts w:ascii="Garamond" w:cs="Garamond" w:eastAsia="Garamond" w:hAnsi="Garamond"/>
          <w:b/>
          <w:bCs/>
          <w:sz w:val="23"/>
          <w:szCs w:val="23"/>
        </w:rPr>
        <w:t xml:space="preserve">AD 27/28</w:t>
      </w:r>
      <w:r>
        <w:rPr>
          <w:rFonts w:ascii="Garamond" w:cs="Garamond" w:eastAsia="Garamond" w:hAnsi="Garamond"/>
          <w:sz w:val="23"/>
          <w:szCs w:val="23"/>
        </w:rPr>
        <w:t xml:space="preserve">, an independent path to the same first Passover. </w:t>
      </w:r>
      <w:r>
        <w:rPr>
          <w:rFonts w:ascii="Garamond" w:cs="Garamond" w:eastAsia="Garamond" w:hAnsi="Garamond"/>
          <w:i/>
          <w:iCs/>
          <w:sz w:val="23"/>
          <w:szCs w:val="23"/>
        </w:rPr>
        <w:t xml:space="preserve">(Josephus gives the 15th year in another work, Jewish War 1.21.1. One proposed harmonization, suggested by the historian Emil Schürer, is that the 15th year marks Herod’s announcement and preparations and the 18th the start of construction. The 18th-year reading is the one most historians follow.)</w:t>
      </w:r>
    </w:p>
    <w:p>
      <w:pPr>
        <w:spacing w:after="200" w:line="300"/>
        <w:jc w:val="left"/>
      </w:pPr>
      <w:r>
        <w:rPr>
          <w:rFonts w:ascii="Garamond" w:cs="Garamond" w:eastAsia="Garamond" w:hAnsi="Garamond"/>
          <w:b/>
          <w:bCs/>
          <w:sz w:val="23"/>
          <w:szCs w:val="23"/>
        </w:rPr>
        <w:t xml:space="preserve">Acts 12.</w:t>
      </w:r>
      <w:r>
        <w:rPr>
          <w:rFonts w:ascii="Garamond" w:cs="Garamond" w:eastAsia="Garamond" w:hAnsi="Garamond"/>
          <w:sz w:val="23"/>
          <w:szCs w:val="23"/>
        </w:rPr>
        <w:t xml:space="preserve"> Herod Agrippa I died in AD 44 (Josephus). Parker and Dubberstein’s </w:t>
      </w:r>
      <w:r>
        <w:rPr>
          <w:rFonts w:ascii="Garamond" w:cs="Garamond" w:eastAsia="Garamond" w:hAnsi="Garamond"/>
          <w:i/>
          <w:iCs/>
          <w:sz w:val="23"/>
          <w:szCs w:val="23"/>
        </w:rPr>
        <w:t xml:space="preserve">Babylonian Chronology</w:t>
      </w:r>
      <w:r>
        <w:rPr>
          <w:rFonts w:ascii="Garamond" w:cs="Garamond" w:eastAsia="Garamond" w:hAnsi="Garamond"/>
          <w:sz w:val="23"/>
          <w:szCs w:val="23"/>
        </w:rPr>
        <w:t xml:space="preserve"> (Oriental Institute, University of Chicago) gives the first of Nisan that year as April 18, so Nisan 14 fell on </w:t>
      </w:r>
      <w:r>
        <w:rPr>
          <w:rFonts w:ascii="Garamond" w:cs="Garamond" w:eastAsia="Garamond" w:hAnsi="Garamond"/>
          <w:b/>
          <w:bCs/>
          <w:sz w:val="23"/>
          <w:szCs w:val="23"/>
        </w:rPr>
        <w:t xml:space="preserve">Friday, May 1, AD 44</w:t>
      </w:r>
      <w:r>
        <w:rPr>
          <w:rFonts w:ascii="Garamond" w:cs="Garamond" w:eastAsia="Garamond" w:hAnsi="Garamond"/>
          <w:sz w:val="23"/>
          <w:szCs w:val="23"/>
        </w:rPr>
        <w:t xml:space="preserve">. Acts places Peter’s arrest in “the days of unleavened bread,” with Herod intending to bring him out after the Passover (Acts 12:3-4). It is the best-documented festival date in the framework after the crucifixion week itself.</w:t>
      </w:r>
    </w:p>
    <w:p>
      <w:pPr>
        <w:spacing w:after="200" w:line="300"/>
        <w:jc w:val="left"/>
      </w:pPr>
      <w:r>
        <w:rPr>
          <w:rFonts w:ascii="Garamond" w:cs="Garamond" w:eastAsia="Garamond" w:hAnsi="Garamond"/>
          <w:b/>
          <w:bCs/>
          <w:sz w:val="23"/>
          <w:szCs w:val="23"/>
        </w:rPr>
        <w:t xml:space="preserve">Gallio, AD 51.</w:t>
      </w:r>
      <w:r>
        <w:rPr>
          <w:rFonts w:ascii="Garamond" w:cs="Garamond" w:eastAsia="Garamond" w:hAnsi="Garamond"/>
          <w:sz w:val="23"/>
          <w:szCs w:val="23"/>
        </w:rPr>
        <w:t xml:space="preserve"> An inscription found at Delphi fixes the year Gallio governed Achaia, when Paul stood before him in Corinth (Acts 18:12). It is one of the firmest outside dates in early Christian history.</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6. Why AD 30, Not AD 33</w:t>
      </w:r>
    </w:p>
    <w:p>
      <w:pPr>
        <w:spacing w:after="200" w:line="300"/>
        <w:jc w:val="both"/>
      </w:pPr>
      <w:r>
        <w:rPr>
          <w:rFonts w:ascii="Garamond" w:cs="Garamond" w:eastAsia="Garamond" w:hAnsi="Garamond"/>
          <w:sz w:val="23"/>
          <w:szCs w:val="23"/>
        </w:rPr>
        <w:t xml:space="preserve">AD 33 is a serious alternative, favored by many scholars. It deserves a fair comparison, and the continuum decides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Criterion</w:t>
            </w:r>
          </w:p>
        </w:tc>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AD 30</w:t>
            </w:r>
          </w:p>
        </w:tc>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AD 33</w:t>
            </w:r>
          </w:p>
        </w:tc>
        <w:tc>
          <w:tcPr>
            <w:tcW w:type="dxa" w:w="18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Favors</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Daniel’s “midst of the week” (Daniel 9:27)</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Position 4</w:t>
            </w:r>
            <w:r>
              <w:rPr>
                <w:rFonts w:ascii="Arial" w:cs="Arial" w:eastAsia="Arial" w:hAnsi="Arial"/>
                <w:b w:val="false"/>
                <w:bCs w:val="false"/>
                <w:sz w:val="18"/>
                <w:szCs w:val="18"/>
              </w:rPr>
              <w:t xml:space="preserve">, the exact middle</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Position 7, the end of the week</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AD 30</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Ministry length from the AD 27 baptism</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About three years, matching John’s three Passovers</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Six years, unless the baptism is moved to about AD 29</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AD 30</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Age “about thirty” at the baptism (Luke 3:23)</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About 30 at the baptism, about 33 at the cross</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About 30 at the baptism only if it is moved later</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AD 30</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A Friday Passover</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Friday, April 7</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Friday, April 3</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Tie</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The Passover full moon (Psalm 81:3)</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Exactly full about 10 PM Thursday, during Jesus’ Passover meal; rising full over the nation’s Passover on Friday night</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Full, but rose partly eclipsed at the start of the nation’s Passover night</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Leans AD 30</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A “high day”: Nisan 15 on a Saturday (John 19:31)</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Yes</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Yes</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Tie</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Pilate’s governorship (AD 26–36)</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Fits</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Fits</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Tie</w:t>
            </w:r>
          </w:p>
        </w:tc>
      </w:tr>
    </w:tbl>
    <w:p>
      <w:pPr>
        <w:spacing w:after="120"/>
      </w:pPr>
    </w:p>
    <w:p>
      <w:pPr>
        <w:spacing w:after="200" w:line="300"/>
        <w:jc w:val="left"/>
      </w:pPr>
      <w:r>
        <w:rPr>
          <w:rFonts w:ascii="Garamond" w:cs="Garamond" w:eastAsia="Garamond" w:hAnsi="Garamond"/>
          <w:b/>
          <w:bCs/>
          <w:sz w:val="23"/>
          <w:szCs w:val="23"/>
        </w:rPr>
        <w:t xml:space="preserve">When Scripture looks for the full moon.</w:t>
      </w:r>
      <w:r>
        <w:rPr>
          <w:rFonts w:ascii="Garamond" w:cs="Garamond" w:eastAsia="Garamond" w:hAnsi="Garamond"/>
          <w:sz w:val="23"/>
          <w:szCs w:val="23"/>
        </w:rPr>
        <w:t xml:space="preserve"> Jesus died at “about the ninth hour” (Matthew 27:46-50; Mark 15:34-37; Luke 23:44-46), about 3 PM, in the afternoon of the 14th, the hour the Passover lambs were slain “in the evening” (Exodus 12:6). But Scripture ties the full moon not to the hour of the sacrifice but to the feast: “Blow up the trumpet in the new moon, in the time appointed, on our solemn feast day” (Psalm 81:3), where “the time appointed” translates a Hebrew word widely understood to mean the full moon. The Passover meal was eaten that night (Exodus 12:8), under the rising moon. In AD 30, the moon reached its exact fullness about 10 PM on Thursday, April 6, during the evening Jesus kept the Passover with His disciples, and it rose full over the nation’s Passover the next night. In AD 33, the Passover moon was also full, but it rose partly eclipsed, dimmed by the earth’s shadow, at the start of the nation’s Passover night. Scripture’s rule leans toward AD 30 here; the continuum remains the deciding evidence.</w:t>
      </w:r>
    </w:p>
    <w:p>
      <w:pPr>
        <w:spacing w:after="200" w:line="300"/>
        <w:jc w:val="both"/>
      </w:pPr>
      <w:r>
        <w:rPr>
          <w:rFonts w:ascii="Garamond" w:cs="Garamond" w:eastAsia="Garamond" w:hAnsi="Garamond"/>
          <w:sz w:val="23"/>
          <w:szCs w:val="23"/>
        </w:rPr>
        <w:t xml:space="preserve">The deciding evidence is the continuum itself. Counted from the decree of 457 BC, the seventieth week runs from AD 27 to AD 33, and only AD 30 stands “in the midst of the week.” AD 30 also gives a ministry of about three years from a baptism anchored independently by Luke 3:1 and John 2:20, and it keeps Jesus close to “about thirty years of age” (Luke 3:23) from the beginning of His ministry to its end.</w:t>
      </w:r>
    </w:p>
    <w:p>
      <w:pPr>
        <w:spacing w:after="200" w:line="300"/>
        <w:jc w:val="both"/>
      </w:pPr>
      <w:r>
        <w:rPr>
          <w:rFonts w:ascii="Garamond" w:cs="Garamond" w:eastAsia="Garamond" w:hAnsi="Garamond"/>
          <w:i/>
          <w:iCs/>
          <w:sz w:val="23"/>
          <w:szCs w:val="23"/>
        </w:rPr>
        <w:t xml:space="preserve">(Two further points are sometimes raised. The Gospels record darkness “from the sixth hour… unto the ninth hour” (Matthew 27:45; Mark 15:33; Luke 23:44-45). A historian named Thallus, writing around AD 50, explained a darkness as a solar eclipse, and Julius Africanus, around AD 221, answered that an eclipse is impossible at Passover, which always falls at full moon; the exchange survives because the chronicler Syncellus quoted Africanus. It supports the Gospels’ account but does not point to one year over the other. And some scholars, including Humphreys and Waddington, have proposed that the partial eclipse at moonrise on April 3, AD 33 fulfilled “the moon into blood” (Acts 2:20). But Scripture nowhere presents an eclipse as a Passover sign, and eclipses are regular, predictable events, so that proposal is not counted here.)</w:t>
      </w:r>
    </w:p>
    <w:p>
      <w:pPr>
        <w:spacing w:after="200" w:line="300"/>
        <w:jc w:val="left"/>
      </w:pPr>
      <w:r>
        <w:rPr>
          <w:rFonts w:ascii="Garamond" w:cs="Garamond" w:eastAsia="Garamond" w:hAnsi="Garamond"/>
          <w:b/>
          <w:bCs/>
          <w:sz w:val="23"/>
          <w:szCs w:val="23"/>
        </w:rPr>
        <w:t xml:space="preserve">Why the sky can testify.</w:t>
      </w:r>
      <w:r>
        <w:rPr>
          <w:rFonts w:ascii="Garamond" w:cs="Garamond" w:eastAsia="Garamond" w:hAnsi="Garamond"/>
          <w:sz w:val="23"/>
          <w:szCs w:val="23"/>
        </w:rPr>
        <w:t xml:space="preserve"> Scripture gave the sun and moon “for signs, and for seasons, and for days, and years” (Genesis 1:14), and the Hebrew word for “seasons” is the one used for God’s appointed feasts (Leviticus 23:2, 4). Passover itself is set by the moon: “This month shall be unto you the beginning of months” (Exodus 12:2), and “In the fourteenth day of the first month at even is the LORD’s passover” (Leviticus 23:5). So checking the sky is not a modern add-on; it tests the calendar against the very standard Scripture gives it. And unlike written records, the movements of the sun and moon can be calculated backward precisely.</w:t>
      </w:r>
    </w:p>
    <w:p>
      <w:pPr>
        <w:spacing w:after="200" w:line="300"/>
        <w:jc w:val="left"/>
      </w:pPr>
      <w:r>
        <w:rPr>
          <w:rFonts w:ascii="Garamond" w:cs="Garamond" w:eastAsia="Garamond" w:hAnsi="Garamond"/>
          <w:b/>
          <w:bCs/>
          <w:sz w:val="23"/>
          <w:szCs w:val="23"/>
        </w:rPr>
        <w:t xml:space="preserve">The sky in the spring of AD 30.</w:t>
      </w:r>
      <w:r>
        <w:rPr>
          <w:rFonts w:ascii="Garamond" w:cs="Garamond" w:eastAsia="Garamond" w:hAnsi="Garamond"/>
          <w:sz w:val="23"/>
          <w:szCs w:val="23"/>
        </w:rPr>
        <w:t xml:space="preserve"> The new moon (the conjunction, when the moon passes between the earth and the sun and cannot be seen) fell on </w:t>
      </w:r>
      <w:r>
        <w:rPr>
          <w:rFonts w:ascii="Garamond" w:cs="Garamond" w:eastAsia="Garamond" w:hAnsi="Garamond"/>
          <w:b/>
          <w:bCs/>
          <w:sz w:val="23"/>
          <w:szCs w:val="23"/>
        </w:rPr>
        <w:t xml:space="preserve">Wednesday, March 22, about 8 PM</w:t>
      </w:r>
      <w:r>
        <w:rPr>
          <w:rFonts w:ascii="Garamond" w:cs="Garamond" w:eastAsia="Garamond" w:hAnsi="Garamond"/>
          <w:sz w:val="23"/>
          <w:szCs w:val="23"/>
        </w:rPr>
        <w:t xml:space="preserve"> Jerusalem time, after sunset, so by Jewish reckoning already Thursday, matching the figure published by Colin Humphreys and W. G. Waddington in </w:t>
      </w:r>
      <w:r>
        <w:rPr>
          <w:rFonts w:ascii="Garamond" w:cs="Garamond" w:eastAsia="Garamond" w:hAnsi="Garamond"/>
          <w:i/>
          <w:iCs/>
          <w:sz w:val="23"/>
          <w:szCs w:val="23"/>
        </w:rPr>
        <w:t xml:space="preserve">Nature</w:t>
      </w:r>
      <w:r>
        <w:rPr>
          <w:rFonts w:ascii="Garamond" w:cs="Garamond" w:eastAsia="Garamond" w:hAnsi="Garamond"/>
          <w:sz w:val="23"/>
          <w:szCs w:val="23"/>
        </w:rPr>
        <w:t xml:space="preserve"> (1983). The first thin crescent became visible about two days later, around March 24. Counting from the sighted crescent, Nisan 14 fell on </w:t>
      </w:r>
      <w:r>
        <w:rPr>
          <w:rFonts w:ascii="Garamond" w:cs="Garamond" w:eastAsia="Garamond" w:hAnsi="Garamond"/>
          <w:b/>
          <w:bCs/>
          <w:sz w:val="23"/>
          <w:szCs w:val="23"/>
        </w:rPr>
        <w:t xml:space="preserve">Friday, April 7</w:t>
      </w:r>
      <w:r>
        <w:rPr>
          <w:rFonts w:ascii="Garamond" w:cs="Garamond" w:eastAsia="Garamond" w:hAnsi="Garamond"/>
          <w:sz w:val="23"/>
          <w:szCs w:val="23"/>
        </w:rPr>
        <w:t xml:space="preserve">. The full moon fell about </w:t>
      </w:r>
      <w:r>
        <w:rPr>
          <w:rFonts w:ascii="Garamond" w:cs="Garamond" w:eastAsia="Garamond" w:hAnsi="Garamond"/>
          <w:b/>
          <w:bCs/>
          <w:sz w:val="23"/>
          <w:szCs w:val="23"/>
        </w:rPr>
        <w:t xml:space="preserve">10 PM on Thursday, April 6</w:t>
      </w:r>
      <w:r>
        <w:rPr>
          <w:rFonts w:ascii="Garamond" w:cs="Garamond" w:eastAsia="Garamond" w:hAnsi="Garamond"/>
          <w:sz w:val="23"/>
          <w:szCs w:val="23"/>
        </w:rPr>
        <w:t xml:space="preserve">, which by Jewish reckoning was already the start of Friday. Humphreys and Waddington checked every year of Pilate’s governorship and found only two with a Friday Nisan 14: AD 30 and AD 33.</w:t>
      </w:r>
    </w:p>
    <w:p>
      <w:pPr>
        <w:spacing w:after="200" w:line="300"/>
        <w:jc w:val="left"/>
      </w:pPr>
      <w:r>
        <w:rPr>
          <w:rFonts w:ascii="Garamond" w:cs="Garamond" w:eastAsia="Garamond" w:hAnsi="Garamond"/>
          <w:b/>
          <w:bCs/>
          <w:sz w:val="23"/>
          <w:szCs w:val="23"/>
        </w:rPr>
        <w:t xml:space="preserve">A second check from the sky.</w:t>
      </w:r>
      <w:r>
        <w:rPr>
          <w:rFonts w:ascii="Garamond" w:cs="Garamond" w:eastAsia="Garamond" w:hAnsi="Garamond"/>
          <w:sz w:val="23"/>
          <w:szCs w:val="23"/>
        </w:rPr>
        <w:t xml:space="preserve"> Astronomical tables (U.S. Naval Observatory data, cross-checked with Stellarium and NASA’s catalogs) show how closely each candidate year’s first spring new moon followed the equinox. In AD 29 the equinox fell on Tuesday, March 22, and the new moon not until Saturday, April 2, eleven days later. In AD 31 the equinox fell on Friday, March 23, and the new moon not until Tuesday, April 10, eighteen days later. In </w:t>
      </w:r>
      <w:r>
        <w:rPr>
          <w:rFonts w:ascii="Garamond" w:cs="Garamond" w:eastAsia="Garamond" w:hAnsi="Garamond"/>
          <w:b/>
          <w:bCs/>
          <w:sz w:val="23"/>
          <w:szCs w:val="23"/>
        </w:rPr>
        <w:t xml:space="preserve">AD 30</w:t>
      </w:r>
      <w:r>
        <w:rPr>
          <w:rFonts w:ascii="Garamond" w:cs="Garamond" w:eastAsia="Garamond" w:hAnsi="Garamond"/>
          <w:sz w:val="23"/>
          <w:szCs w:val="23"/>
        </w:rPr>
        <w:t xml:space="preserve"> the equinox and the new moon fell on the </w:t>
      </w:r>
      <w:r>
        <w:rPr>
          <w:rFonts w:ascii="Garamond" w:cs="Garamond" w:eastAsia="Garamond" w:hAnsi="Garamond"/>
          <w:b/>
          <w:bCs/>
          <w:sz w:val="23"/>
          <w:szCs w:val="23"/>
        </w:rPr>
        <w:t xml:space="preserve">same day, Wednesday, March 22</w:t>
      </w:r>
      <w:r>
        <w:rPr>
          <w:rFonts w:ascii="Garamond" w:cs="Garamond" w:eastAsia="Garamond" w:hAnsi="Garamond"/>
          <w:sz w:val="23"/>
          <w:szCs w:val="23"/>
        </w:rPr>
        <w:t xml:space="preserve">. This comes from the sky itself, not from counting years.</w:t>
      </w:r>
    </w:p>
    <w:p>
      <w:pPr>
        <w:spacing w:after="200" w:line="300"/>
        <w:jc w:val="left"/>
      </w:pPr>
      <w:r>
        <w:rPr>
          <w:rFonts w:ascii="Garamond" w:cs="Garamond" w:eastAsia="Garamond" w:hAnsi="Garamond"/>
          <w:b/>
          <w:bCs/>
          <w:sz w:val="23"/>
          <w:szCs w:val="23"/>
        </w:rPr>
        <w:t xml:space="preserve">How months began.</w:t>
      </w:r>
      <w:r>
        <w:rPr>
          <w:rFonts w:ascii="Garamond" w:cs="Garamond" w:eastAsia="Garamond" w:hAnsi="Garamond"/>
          <w:sz w:val="23"/>
          <w:szCs w:val="23"/>
        </w:rPr>
        <w:t xml:space="preserve"> Scripture treats the new moon as a public, marked occasion: “Blow up the trumpet in the new moon, in the time appointed, on our solemn feast day” (Psalm 81:3); “to morrow is the new moon” (1 Samuel 20:5, 18, 24-27); “in the beginnings of your months” (Numbers 10:10; 28:11). By the time of Jesus, the Mishnah describes witnesses reporting the first sighted crescent to a court in Jerusalem, which then declared the new month (Rosh Hashanah 1:3-9), a practice scholars agree is older than the Mishnah itself. </w:t>
      </w:r>
      <w:r>
        <w:rPr>
          <w:rFonts w:ascii="Garamond" w:cs="Garamond" w:eastAsia="Garamond" w:hAnsi="Garamond"/>
          <w:i/>
          <w:iCs/>
          <w:sz w:val="23"/>
          <w:szCs w:val="23"/>
        </w:rPr>
        <w:t xml:space="preserve">(The one uncertainty is the weather on the evening of the first sighting, which affects the hour a month was declared, not the date of Passover.)</w:t>
      </w:r>
    </w:p>
    <w:p>
      <w:pPr>
        <w:spacing w:after="200" w:line="300"/>
        <w:jc w:val="left"/>
      </w:pPr>
      <w:r>
        <w:rPr>
          <w:rFonts w:ascii="Garamond" w:cs="Garamond" w:eastAsia="Garamond" w:hAnsi="Garamond"/>
          <w:b/>
          <w:bCs/>
          <w:sz w:val="23"/>
          <w:szCs w:val="23"/>
        </w:rPr>
        <w:t xml:space="preserve">Two calendar customs, one week.</w:t>
      </w:r>
      <w:r>
        <w:rPr>
          <w:rFonts w:ascii="Garamond" w:cs="Garamond" w:eastAsia="Garamond" w:hAnsi="Garamond"/>
          <w:sz w:val="23"/>
          <w:szCs w:val="23"/>
        </w:rPr>
        <w:t xml:space="preserve"> For centuries readers have asked why Matthew, Mark, and Luke describe the Last Supper as the Passover meal, while John describes Jesus dying before the nation ate its Passover (John 18:28; 19:14). The answer is that two ways of starting the month were in use:</w:t>
      </w:r>
    </w:p>
    <w:p>
      <w:pPr>
        <w:pStyle w:val="ListParagraph"/>
        <w:numPr>
          <w:ilvl w:val="0"/>
          <w:numId w:val="2"/>
        </w:numPr>
        <w:spacing w:after="120" w:line="300"/>
        <w:jc w:val="both"/>
      </w:pPr>
      <w:r>
        <w:rPr>
          <w:rFonts w:ascii="Garamond" w:cs="Garamond" w:eastAsia="Garamond" w:hAnsi="Garamond"/>
          <w:b/>
          <w:bCs/>
          <w:sz w:val="23"/>
          <w:szCs w:val="23"/>
        </w:rPr>
        <w:t xml:space="preserve">Jesus and His disciples</w:t>
      </w:r>
      <w:r>
        <w:rPr>
          <w:rFonts w:ascii="Garamond" w:cs="Garamond" w:eastAsia="Garamond" w:hAnsi="Garamond"/>
          <w:sz w:val="23"/>
          <w:szCs w:val="23"/>
        </w:rPr>
        <w:t xml:space="preserve"> reckoned the month from the </w:t>
      </w:r>
      <w:r>
        <w:rPr>
          <w:rFonts w:ascii="Garamond" w:cs="Garamond" w:eastAsia="Garamond" w:hAnsi="Garamond"/>
          <w:b/>
          <w:bCs/>
          <w:sz w:val="23"/>
          <w:szCs w:val="23"/>
        </w:rPr>
        <w:t xml:space="preserve">new moon</w:t>
      </w:r>
      <w:r>
        <w:rPr>
          <w:rFonts w:ascii="Garamond" w:cs="Garamond" w:eastAsia="Garamond" w:hAnsi="Garamond"/>
          <w:sz w:val="23"/>
          <w:szCs w:val="23"/>
        </w:rPr>
        <w:t xml:space="preserve">, the conjunction on the evening of March 22. By that reckoning the month began a day earlier, and their Passover meal fell on </w:t>
      </w:r>
      <w:r>
        <w:rPr>
          <w:rFonts w:ascii="Garamond" w:cs="Garamond" w:eastAsia="Garamond" w:hAnsi="Garamond"/>
          <w:b/>
          <w:bCs/>
          <w:sz w:val="23"/>
          <w:szCs w:val="23"/>
        </w:rPr>
        <w:t xml:space="preserve">Thursday evening</w:t>
      </w:r>
      <w:r>
        <w:rPr>
          <w:rFonts w:ascii="Garamond" w:cs="Garamond" w:eastAsia="Garamond" w:hAnsi="Garamond"/>
          <w:sz w:val="23"/>
          <w:szCs w:val="23"/>
        </w:rPr>
        <w:t xml:space="preserve">: the Last Supper, just as the first three Gospels describe (Mark 14:12).</w:t>
      </w:r>
    </w:p>
    <w:p>
      <w:pPr>
        <w:pStyle w:val="ListParagraph"/>
        <w:numPr>
          <w:ilvl w:val="0"/>
          <w:numId w:val="2"/>
        </w:numPr>
        <w:spacing w:after="120" w:line="300"/>
        <w:jc w:val="both"/>
      </w:pPr>
      <w:r>
        <w:rPr>
          <w:rFonts w:ascii="Garamond" w:cs="Garamond" w:eastAsia="Garamond" w:hAnsi="Garamond"/>
          <w:b/>
          <w:bCs/>
          <w:sz w:val="23"/>
          <w:szCs w:val="23"/>
        </w:rPr>
        <w:t xml:space="preserve">The nation and the Temple</w:t>
      </w:r>
      <w:r>
        <w:rPr>
          <w:rFonts w:ascii="Garamond" w:cs="Garamond" w:eastAsia="Garamond" w:hAnsi="Garamond"/>
          <w:sz w:val="23"/>
          <w:szCs w:val="23"/>
        </w:rPr>
        <w:t xml:space="preserve"> reckoned the month from the </w:t>
      </w:r>
      <w:r>
        <w:rPr>
          <w:rFonts w:ascii="Garamond" w:cs="Garamond" w:eastAsia="Garamond" w:hAnsi="Garamond"/>
          <w:b/>
          <w:bCs/>
          <w:sz w:val="23"/>
          <w:szCs w:val="23"/>
        </w:rPr>
        <w:t xml:space="preserve">sighted crescent</w:t>
      </w:r>
      <w:r>
        <w:rPr>
          <w:rFonts w:ascii="Garamond" w:cs="Garamond" w:eastAsia="Garamond" w:hAnsi="Garamond"/>
          <w:sz w:val="23"/>
          <w:szCs w:val="23"/>
        </w:rPr>
        <w:t xml:space="preserve">, a day or two later. Their Passover lambs were slain on </w:t>
      </w:r>
      <w:r>
        <w:rPr>
          <w:rFonts w:ascii="Garamond" w:cs="Garamond" w:eastAsia="Garamond" w:hAnsi="Garamond"/>
          <w:b/>
          <w:bCs/>
          <w:sz w:val="23"/>
          <w:szCs w:val="23"/>
        </w:rPr>
        <w:t xml:space="preserve">Friday afternoon</w:t>
      </w:r>
      <w:r>
        <w:rPr>
          <w:rFonts w:ascii="Garamond" w:cs="Garamond" w:eastAsia="Garamond" w:hAnsi="Garamond"/>
          <w:sz w:val="23"/>
          <w:szCs w:val="23"/>
        </w:rPr>
        <w:t xml:space="preserve">, the hours Jesus hung on the cross, and they ate the Passover that evening: “the whole assembly of the congregation of Israel shall kill it in the evening” (Exodus 12:6). That is why, on Friday morning, the leaders would not enter Pilate’s hall, “lest they should be defiled; but that they might eat the passover” (John 18:28), and why John calls that Friday “the preparation of the passover” (John 19:14). “The preparation” was the ordinary word for Friday: “the preparation, that is, the day before the sabbath” (Mark 15:42).</w:t>
      </w:r>
    </w:p>
    <w:p>
      <w:pPr>
        <w:spacing w:after="200" w:line="300"/>
        <w:jc w:val="both"/>
      </w:pPr>
      <w:r>
        <w:rPr>
          <w:rFonts w:ascii="Garamond" w:cs="Garamond" w:eastAsia="Garamond" w:hAnsi="Garamond"/>
          <w:sz w:val="23"/>
          <w:szCs w:val="23"/>
        </w:rPr>
        <w:t xml:space="preserve">The next day, Saturday, was both the weekly Sabbath and the first day of Unleavened Bread, a day of “an holy convocation” (Leviticus 23:6-7), which is why John calls it “an high day” (John 19:31). Jesus rose early Sunday, “the first day of the week” (Matthew 28:1). Friday, Saturday, and Sunday are the three days of inclusive counting, and Matthew 12:40’s “three days and three nights” follows the same ancient custom: each day had a night part and a day part, and touching any part of either counted it as whole. Friday touched two parts (the night of the arrest and the day of the cross), Saturday was complete, and Sunday touched its last part at the resurrection. Both accounts are accurate; neither Gospel has to be wrong.</w:t>
      </w:r>
    </w:p>
    <w:p>
      <w:pPr>
        <w:spacing w:after="200" w:line="300"/>
        <w:jc w:val="left"/>
      </w:pPr>
      <w:r>
        <w:rPr>
          <w:rFonts w:ascii="Garamond" w:cs="Garamond" w:eastAsia="Garamond" w:hAnsi="Garamond"/>
          <w:b/>
          <w:bCs/>
          <w:sz w:val="23"/>
          <w:szCs w:val="23"/>
        </w:rPr>
        <w:t xml:space="preserve">Forty and fifty days.</w:t>
      </w:r>
      <w:r>
        <w:rPr>
          <w:rFonts w:ascii="Garamond" w:cs="Garamond" w:eastAsia="Garamond" w:hAnsi="Garamond"/>
          <w:sz w:val="23"/>
          <w:szCs w:val="23"/>
        </w:rPr>
        <w:t xml:space="preserve"> Counting inclusively from Sunday, April 9, as day 1, the fortieth day, when Jesus ascended after being “seen of them forty days” (Acts 1:3), is </w:t>
      </w:r>
      <w:r>
        <w:rPr>
          <w:rFonts w:ascii="Garamond" w:cs="Garamond" w:eastAsia="Garamond" w:hAnsi="Garamond"/>
          <w:b/>
          <w:bCs/>
          <w:sz w:val="23"/>
          <w:szCs w:val="23"/>
        </w:rPr>
        <w:t xml:space="preserve">Thursday, May 18</w:t>
      </w:r>
      <w:r>
        <w:rPr>
          <w:rFonts w:ascii="Garamond" w:cs="Garamond" w:eastAsia="Garamond" w:hAnsi="Garamond"/>
          <w:sz w:val="23"/>
          <w:szCs w:val="23"/>
        </w:rPr>
        <w:t xml:space="preserve">, and the fiftieth day, Pentecost (Leviticus 23:16; Acts 2:1), is </w:t>
      </w:r>
      <w:r>
        <w:rPr>
          <w:rFonts w:ascii="Garamond" w:cs="Garamond" w:eastAsia="Garamond" w:hAnsi="Garamond"/>
          <w:b/>
          <w:bCs/>
          <w:sz w:val="23"/>
          <w:szCs w:val="23"/>
        </w:rPr>
        <w:t xml:space="preserve">Sunday, May 28</w:t>
      </w:r>
      <w:r>
        <w:rPr>
          <w:rFonts w:ascii="Garamond" w:cs="Garamond" w:eastAsia="Garamond" w:hAnsi="Garamond"/>
          <w:sz w:val="23"/>
          <w:szCs w:val="23"/>
        </w:rPr>
        <w:t xml:space="preserv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7. The Starting Point: 1437 BC and the Exodus</w:t>
      </w:r>
    </w:p>
    <w:p>
      <w:pPr>
        <w:spacing w:after="200" w:line="300"/>
        <w:jc w:val="left"/>
      </w:pPr>
      <w:r>
        <w:rPr>
          <w:rFonts w:ascii="Garamond" w:cs="Garamond" w:eastAsia="Garamond" w:hAnsi="Garamond"/>
          <w:b/>
          <w:bCs/>
          <w:sz w:val="23"/>
          <w:szCs w:val="23"/>
        </w:rPr>
        <w:t xml:space="preserve">What the starting point is.</w:t>
      </w:r>
      <w:r>
        <w:rPr>
          <w:rFonts w:ascii="Garamond" w:cs="Garamond" w:eastAsia="Garamond" w:hAnsi="Garamond"/>
          <w:sz w:val="23"/>
          <w:szCs w:val="23"/>
        </w:rPr>
        <w:t xml:space="preserve"> The CJC’s first year, 1437 BC, is where the count lands when it is run backward from its anchors. It is not an assumption the rest depends on. In fact, the anchors keep their positions under any starting year that differs from 1437 BC by a multiple of 49: 1486 BC or 1388 BC would give 702 BC, 457 BC, and AD 30 exactly the same positions. The question is whether 1437 BC also fits what Scripture and history say about the Exodus.</w:t>
      </w:r>
    </w:p>
    <w:p>
      <w:pPr>
        <w:spacing w:after="200" w:line="300"/>
        <w:jc w:val="left"/>
      </w:pPr>
      <w:r>
        <w:rPr>
          <w:rFonts w:ascii="Garamond" w:cs="Garamond" w:eastAsia="Garamond" w:hAnsi="Garamond"/>
          <w:b/>
          <w:bCs/>
          <w:sz w:val="23"/>
          <w:szCs w:val="23"/>
        </w:rPr>
        <w:t xml:space="preserve">What 1 Kings 6:1 says.</w:t>
      </w:r>
      <w:r>
        <w:rPr>
          <w:rFonts w:ascii="Garamond" w:cs="Garamond" w:eastAsia="Garamond" w:hAnsi="Garamond"/>
          <w:sz w:val="23"/>
          <w:szCs w:val="23"/>
        </w:rPr>
        <w:t xml:space="preserve"> Solomon began the Temple “in the four hundred and eightieth year after the children of Israel were come out of the land of Egypt, in the fourth year of Solomon’s reign” (1 Kings 6:1). So the Exodus date depends on the date of Solomon’s fourth year, and scholars differ on that by about nine years.</w:t>
      </w:r>
    </w:p>
    <w:p>
      <w:pPr>
        <w:spacing w:after="200" w:line="300"/>
        <w:jc w:val="both"/>
      </w:pPr>
      <w:r>
        <w:rPr>
          <w:rFonts w:ascii="Garamond" w:cs="Garamond" w:eastAsia="Garamond" w:hAnsi="Garamond"/>
          <w:sz w:val="23"/>
          <w:szCs w:val="23"/>
        </w:rPr>
        <w:t xml:space="preserve">The best-fixed date nearby is the death of King Ahab, about 852 BC, anchored by Assyrian records: Ahab fought at the battle of Qarqar in 853 BC, dated by the Assyrian Eponym Canon. From Solomon’s fourth year to Ahab’s death, the kings of Israel reigned a total of </w:t>
      </w:r>
      <w:r>
        <w:rPr>
          <w:rFonts w:ascii="Garamond" w:cs="Garamond" w:eastAsia="Garamond" w:hAnsi="Garamond"/>
          <w:b/>
          <w:bCs/>
          <w:sz w:val="23"/>
          <w:szCs w:val="23"/>
        </w:rPr>
        <w:t xml:space="preserve">120 regnal years</w:t>
      </w:r>
      <w:r>
        <w:rPr>
          <w:rFonts w:ascii="Garamond" w:cs="Garamond" w:eastAsia="Garamond" w:hAnsi="Garamond"/>
          <w:sz w:val="23"/>
          <w:szCs w:val="23"/>
        </w:rPr>
        <w:t xml:space="preserve">: Solomon 36 more, Jeroboam 22, Nadab 2, Baasha 24, Elah 2, Zimri seven days, Omri 12, and Ahab 22. But that overstates the real time, because each king’s partial first year was counted as a full year, and some reigns overlapped. Omri shared the throne with a rival, Tibni, for several years (1 Kings 16:21-23). How much to subtract is where scholars differ:</w:t>
      </w:r>
    </w:p>
    <w:p>
      <w:pPr>
        <w:pStyle w:val="ListParagraph"/>
        <w:numPr>
          <w:ilvl w:val="0"/>
          <w:numId w:val="2"/>
        </w:numPr>
        <w:spacing w:after="120" w:line="300"/>
        <w:jc w:val="both"/>
      </w:pPr>
      <w:r>
        <w:rPr>
          <w:rFonts w:ascii="Garamond" w:cs="Garamond" w:eastAsia="Garamond" w:hAnsi="Garamond"/>
          <w:b/>
          <w:bCs/>
          <w:sz w:val="23"/>
          <w:szCs w:val="23"/>
        </w:rPr>
        <w:t xml:space="preserve">Edwin Thiele’s</w:t>
      </w:r>
      <w:r>
        <w:rPr>
          <w:rFonts w:ascii="Garamond" w:cs="Garamond" w:eastAsia="Garamond" w:hAnsi="Garamond"/>
          <w:sz w:val="23"/>
          <w:szCs w:val="23"/>
        </w:rPr>
        <w:t xml:space="preserve"> chronology gives about </w:t>
      </w:r>
      <w:r>
        <w:rPr>
          <w:rFonts w:ascii="Garamond" w:cs="Garamond" w:eastAsia="Garamond" w:hAnsi="Garamond"/>
          <w:b/>
          <w:bCs/>
          <w:sz w:val="23"/>
          <w:szCs w:val="23"/>
        </w:rPr>
        <w:t xml:space="preserve">113 actual years</w:t>
      </w:r>
      <w:r>
        <w:rPr>
          <w:rFonts w:ascii="Garamond" w:cs="Garamond" w:eastAsia="Garamond" w:hAnsi="Garamond"/>
          <w:sz w:val="23"/>
          <w:szCs w:val="23"/>
        </w:rPr>
        <w:t xml:space="preserve">, placing Solomon’s fourth year around 967/966 BC and the Exodus around </w:t>
      </w:r>
      <w:r>
        <w:rPr>
          <w:rFonts w:ascii="Garamond" w:cs="Garamond" w:eastAsia="Garamond" w:hAnsi="Garamond"/>
          <w:b/>
          <w:bCs/>
          <w:sz w:val="23"/>
          <w:szCs w:val="23"/>
        </w:rPr>
        <w:t xml:space="preserve">1446 BC</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W. F. Albright’s</w:t>
      </w:r>
      <w:r>
        <w:rPr>
          <w:rFonts w:ascii="Garamond" w:cs="Garamond" w:eastAsia="Garamond" w:hAnsi="Garamond"/>
          <w:sz w:val="23"/>
          <w:szCs w:val="23"/>
        </w:rPr>
        <w:t xml:space="preserve"> chronology places Solomon’s fourth year around </w:t>
      </w:r>
      <w:r>
        <w:rPr>
          <w:rFonts w:ascii="Garamond" w:cs="Garamond" w:eastAsia="Garamond" w:hAnsi="Garamond"/>
          <w:b/>
          <w:bCs/>
          <w:sz w:val="23"/>
          <w:szCs w:val="23"/>
        </w:rPr>
        <w:t xml:space="preserve">958 BC</w:t>
      </w:r>
      <w:r>
        <w:rPr>
          <w:rFonts w:ascii="Garamond" w:cs="Garamond" w:eastAsia="Garamond" w:hAnsi="Garamond"/>
          <w:sz w:val="23"/>
          <w:szCs w:val="23"/>
        </w:rPr>
        <w:t xml:space="preserve">, which gives about </w:t>
      </w:r>
      <w:r>
        <w:rPr>
          <w:rFonts w:ascii="Garamond" w:cs="Garamond" w:eastAsia="Garamond" w:hAnsi="Garamond"/>
          <w:b/>
          <w:bCs/>
          <w:sz w:val="23"/>
          <w:szCs w:val="23"/>
        </w:rPr>
        <w:t xml:space="preserve">106 actual years</w:t>
      </w:r>
      <w:r>
        <w:rPr>
          <w:rFonts w:ascii="Garamond" w:cs="Garamond" w:eastAsia="Garamond" w:hAnsi="Garamond"/>
          <w:sz w:val="23"/>
          <w:szCs w:val="23"/>
        </w:rPr>
        <w:t xml:space="preserve"> and an Exodus around </w:t>
      </w:r>
      <w:r>
        <w:rPr>
          <w:rFonts w:ascii="Garamond" w:cs="Garamond" w:eastAsia="Garamond" w:hAnsi="Garamond"/>
          <w:b/>
          <w:bCs/>
          <w:sz w:val="23"/>
          <w:szCs w:val="23"/>
        </w:rPr>
        <w:t xml:space="preserve">1437 BC</w:t>
      </w:r>
      <w:r>
        <w:rPr>
          <w:rFonts w:ascii="Garamond" w:cs="Garamond" w:eastAsia="Garamond" w:hAnsi="Garamond"/>
          <w:sz w:val="23"/>
          <w:szCs w:val="23"/>
        </w:rPr>
        <w:t xml:space="preserve">.</w:t>
      </w:r>
    </w:p>
    <w:p>
      <w:pPr>
        <w:spacing w:after="200" w:line="300"/>
        <w:jc w:val="both"/>
      </w:pPr>
      <w:r>
        <w:rPr>
          <w:rFonts w:ascii="Garamond" w:cs="Garamond" w:eastAsia="Garamond" w:hAnsi="Garamond"/>
          <w:sz w:val="23"/>
          <w:szCs w:val="23"/>
        </w:rPr>
        <w:t xml:space="preserve">So the scholarly window for the Exodus runs from about </w:t>
      </w:r>
      <w:r>
        <w:rPr>
          <w:rFonts w:ascii="Garamond" w:cs="Garamond" w:eastAsia="Garamond" w:hAnsi="Garamond"/>
          <w:b/>
          <w:bCs/>
          <w:sz w:val="23"/>
          <w:szCs w:val="23"/>
        </w:rPr>
        <w:t xml:space="preserve">1446 to 1437 BC</w:t>
      </w:r>
      <w:r>
        <w:rPr>
          <w:rFonts w:ascii="Garamond" w:cs="Garamond" w:eastAsia="Garamond" w:hAnsi="Garamond"/>
          <w:sz w:val="23"/>
          <w:szCs w:val="23"/>
        </w:rPr>
        <w:t xml:space="preserve">, only about ten years wide. The CJC’s Jubilee years were fixed by later anchors (702 BC, 457 BC, and AD 30), not by the Exodus, and they fall only once every 49 years, so a window this narrow would usually contain no CJC Jubilee at all. It contains exactly one: </w:t>
      </w:r>
      <w:r>
        <w:rPr>
          <w:rFonts w:ascii="Garamond" w:cs="Garamond" w:eastAsia="Garamond" w:hAnsi="Garamond"/>
          <w:b/>
          <w:bCs/>
          <w:sz w:val="23"/>
          <w:szCs w:val="23"/>
        </w:rPr>
        <w:t xml:space="preserve">1437 BC</w:t>
      </w:r>
      <w:r>
        <w:rPr>
          <w:rFonts w:ascii="Garamond" w:cs="Garamond" w:eastAsia="Garamond" w:hAnsi="Garamond"/>
          <w:sz w:val="23"/>
          <w:szCs w:val="23"/>
        </w:rPr>
        <w:t xml:space="preserve">, where the count begins. That makes 1437 BC a plausible, consistent starting point within the range scholars themselves propose. It does not prove the Exodus year, and 1446 BC remains a strong rival: Rodger Young has supported it by three separate methods (Thiele’s chronology of the kings, a Jubilee reading of Ezekiel 40:1, and the list of the kings of Tyre preserved by Josephus), all agreeing within a year or two.</w:t>
      </w:r>
    </w:p>
    <w:p>
      <w:pPr>
        <w:spacing w:after="200" w:line="300"/>
        <w:jc w:val="left"/>
      </w:pPr>
      <w:r>
        <w:rPr>
          <w:rFonts w:ascii="Garamond" w:cs="Garamond" w:eastAsia="Garamond" w:hAnsi="Garamond"/>
          <w:b/>
          <w:bCs/>
          <w:sz w:val="23"/>
          <w:szCs w:val="23"/>
        </w:rPr>
        <w:t xml:space="preserve">Other proposed paths to 1437 BC</w:t>
      </w:r>
      <w:r>
        <w:rPr>
          <w:rFonts w:ascii="Garamond" w:cs="Garamond" w:eastAsia="Garamond" w:hAnsi="Garamond"/>
          <w:sz w:val="23"/>
          <w:szCs w:val="23"/>
        </w:rPr>
        <w:t xml:space="preserve"> exist, but each depends on a debated reading: Paul’s “about the space of four hundred and fifty years” for the judges (Acts 13:20), where the periods listed in the book of Judges add up to more; and Ezekiel’s 390 and 40 days (Ezekiel 4:5-6), which can be applied in more than one way. They are consistent with 1437 BC, but they are not counted here as independent proof.</w:t>
      </w:r>
    </w:p>
    <w:p>
      <w:pPr>
        <w:spacing w:after="200" w:line="300"/>
        <w:jc w:val="left"/>
      </w:pPr>
      <w:r>
        <w:rPr>
          <w:rFonts w:ascii="Garamond" w:cs="Garamond" w:eastAsia="Garamond" w:hAnsi="Garamond"/>
          <w:b/>
          <w:bCs/>
          <w:sz w:val="23"/>
          <w:szCs w:val="23"/>
        </w:rPr>
        <w:t xml:space="preserve">A notable parallel.</w:t>
      </w:r>
      <w:r>
        <w:rPr>
          <w:rFonts w:ascii="Garamond" w:cs="Garamond" w:eastAsia="Garamond" w:hAnsi="Garamond"/>
          <w:sz w:val="23"/>
          <w:szCs w:val="23"/>
        </w:rPr>
        <w:t xml:space="preserve"> On the CJC, Solomon’s fourth year, 958 BC, is Year 39 of its cycle, </w:t>
      </w:r>
      <w:r>
        <w:rPr>
          <w:rFonts w:ascii="Garamond" w:cs="Garamond" w:eastAsia="Garamond" w:hAnsi="Garamond"/>
          <w:b/>
          <w:bCs/>
          <w:sz w:val="23"/>
          <w:szCs w:val="23"/>
        </w:rPr>
        <w:t xml:space="preserve">Position 4</w:t>
      </w:r>
      <w:r>
        <w:rPr>
          <w:rFonts w:ascii="Garamond" w:cs="Garamond" w:eastAsia="Garamond" w:hAnsi="Garamond"/>
          <w:sz w:val="23"/>
          <w:szCs w:val="23"/>
        </w:rPr>
        <w:t xml:space="preserve">, the middle of its week. The building of Solomon’s Temple began in the middle of a week of years, and the Temple of Jesus’ body, of which He said “Destroy this temple, and in three days I will raise it up” (John 2:19-21), was destroyed in the middle of the seventieth week.</w:t>
      </w:r>
    </w:p>
    <w:p>
      <w:pPr>
        <w:spacing w:after="200" w:line="300"/>
        <w:jc w:val="left"/>
      </w:pPr>
      <w:r>
        <w:rPr>
          <w:rFonts w:ascii="Garamond" w:cs="Garamond" w:eastAsia="Garamond" w:hAnsi="Garamond"/>
          <w:b/>
          <w:bCs/>
          <w:sz w:val="23"/>
          <w:szCs w:val="23"/>
        </w:rPr>
        <w:t xml:space="preserve">The Leviticus 25:2 objection.</w:t>
      </w:r>
      <w:r>
        <w:rPr>
          <w:rFonts w:ascii="Garamond" w:cs="Garamond" w:eastAsia="Garamond" w:hAnsi="Garamond"/>
          <w:sz w:val="23"/>
          <w:szCs w:val="23"/>
        </w:rPr>
        <w:t xml:space="preserve"> Leviticus 25:2 says, “When ye come into the land which I give you, then shall the land keep a sabbath,” so some would start the count at the entry into Canaan, forty years after the Exodus. But the counting instructions were given at Sinai (Leviticus 25:1), before the entry, and the forty wilderness years fall inside the same first cycle. The count and its first practical observance in the land can both be true. On the CJC, Israel entered Canaan in 1397 BC, and its first full year in the land, </w:t>
      </w:r>
      <w:r>
        <w:rPr>
          <w:rFonts w:ascii="Garamond" w:cs="Garamond" w:eastAsia="Garamond" w:hAnsi="Garamond"/>
          <w:b/>
          <w:bCs/>
          <w:sz w:val="23"/>
          <w:szCs w:val="23"/>
        </w:rPr>
        <w:t xml:space="preserve">1396 BC</w:t>
      </w:r>
      <w:r>
        <w:rPr>
          <w:rFonts w:ascii="Garamond" w:cs="Garamond" w:eastAsia="Garamond" w:hAnsi="Garamond"/>
          <w:sz w:val="23"/>
          <w:szCs w:val="23"/>
        </w:rPr>
        <w:t xml:space="preserve">, was a sabbath year. Starting the count forty years later instead would shift every position by forty years and break the alignments above.</w:t>
      </w:r>
    </w:p>
    <w:p>
      <w:pPr>
        <w:spacing w:after="200" w:line="300"/>
        <w:jc w:val="left"/>
      </w:pPr>
      <w:r>
        <w:rPr>
          <w:rFonts w:ascii="Garamond" w:cs="Garamond" w:eastAsia="Garamond" w:hAnsi="Garamond"/>
          <w:b/>
          <w:bCs/>
          <w:sz w:val="23"/>
          <w:szCs w:val="23"/>
        </w:rPr>
        <w:t xml:space="preserve">For the curious: the day of the Exodus.</w:t>
      </w:r>
      <w:r>
        <w:rPr>
          <w:rFonts w:ascii="Garamond" w:cs="Garamond" w:eastAsia="Garamond" w:hAnsi="Garamond"/>
          <w:sz w:val="23"/>
          <w:szCs w:val="23"/>
        </w:rPr>
        <w:t xml:space="preserve"> In the Julian calendar used here, the spring equinox of 1437 BC fell around April 3, and astronomy places new moons near February 29 and March 30. A month beginning in late February would have put Passover about twenty days before the equinox, exactly the situation an extra leap month (a second Adar) was used to correct, so the first month most likely began with the March 30 new moon. Counting from the sighted crescent gives Nisan 14 around April 14 and Nisan 15, the night of departure (Numbers 33:3), around April 15, a Sunday and a Monday, with a possible one-day shift depending on the evening the crescent was first seen. This is a reasoned estimate, not a certainty; the year position does not depend on it.</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8. Check It Yourself</w:t>
      </w:r>
    </w:p>
    <w:p>
      <w:pPr>
        <w:spacing w:after="200" w:line="300"/>
        <w:jc w:val="both"/>
      </w:pPr>
      <w:r>
        <w:rPr>
          <w:rFonts w:ascii="Garamond" w:cs="Garamond" w:eastAsia="Garamond" w:hAnsi="Garamond"/>
          <w:sz w:val="23"/>
          <w:szCs w:val="23"/>
        </w:rPr>
        <w:t xml:space="preserve">Anyone can verify these dates with free tools:</w:t>
      </w:r>
    </w:p>
    <w:p>
      <w:pPr>
        <w:pStyle w:val="ListParagraph"/>
        <w:numPr>
          <w:ilvl w:val="0"/>
          <w:numId w:val="2"/>
        </w:numPr>
        <w:spacing w:after="120" w:line="300"/>
        <w:jc w:val="both"/>
      </w:pPr>
      <w:r>
        <w:rPr>
          <w:rFonts w:ascii="Garamond" w:cs="Garamond" w:eastAsia="Garamond" w:hAnsi="Garamond"/>
          <w:b/>
          <w:bCs/>
          <w:sz w:val="23"/>
          <w:szCs w:val="23"/>
        </w:rPr>
        <w:t xml:space="preserve">USNO (U.S. Naval Observatory):</w:t>
      </w:r>
      <w:r>
        <w:rPr>
          <w:rFonts w:ascii="Garamond" w:cs="Garamond" w:eastAsia="Garamond" w:hAnsi="Garamond"/>
          <w:sz w:val="23"/>
          <w:szCs w:val="23"/>
        </w:rPr>
        <w:t xml:space="preserve"> aa.usno.navy.mil, the U.S. government’s official astronomical data, including historical moon phases.</w:t>
      </w:r>
    </w:p>
    <w:p>
      <w:pPr>
        <w:pStyle w:val="ListParagraph"/>
        <w:numPr>
          <w:ilvl w:val="0"/>
          <w:numId w:val="2"/>
        </w:numPr>
        <w:spacing w:after="120" w:line="300"/>
        <w:jc w:val="both"/>
      </w:pPr>
      <w:r>
        <w:rPr>
          <w:rFonts w:ascii="Garamond" w:cs="Garamond" w:eastAsia="Garamond" w:hAnsi="Garamond"/>
          <w:b/>
          <w:bCs/>
          <w:sz w:val="23"/>
          <w:szCs w:val="23"/>
        </w:rPr>
        <w:t xml:space="preserve">NASA:</w:t>
      </w:r>
      <w:r>
        <w:rPr>
          <w:rFonts w:ascii="Garamond" w:cs="Garamond" w:eastAsia="Garamond" w:hAnsi="Garamond"/>
          <w:sz w:val="23"/>
          <w:szCs w:val="23"/>
        </w:rPr>
        <w:t xml:space="preserve"> eclipse.gsfc.nasa.gov, Fred Espenak’s catalogs of moon phases and eclipses spanning thousands of years.</w:t>
      </w:r>
    </w:p>
    <w:p>
      <w:pPr>
        <w:pStyle w:val="ListParagraph"/>
        <w:numPr>
          <w:ilvl w:val="0"/>
          <w:numId w:val="2"/>
        </w:numPr>
        <w:spacing w:after="120" w:line="300"/>
        <w:jc w:val="both"/>
      </w:pPr>
      <w:r>
        <w:rPr>
          <w:rFonts w:ascii="Garamond" w:cs="Garamond" w:eastAsia="Garamond" w:hAnsi="Garamond"/>
          <w:b/>
          <w:bCs/>
          <w:sz w:val="23"/>
          <w:szCs w:val="23"/>
        </w:rPr>
        <w:t xml:space="preserve">Stellarium Web:</w:t>
      </w:r>
      <w:r>
        <w:rPr>
          <w:rFonts w:ascii="Garamond" w:cs="Garamond" w:eastAsia="Garamond" w:hAnsi="Garamond"/>
          <w:sz w:val="23"/>
          <w:szCs w:val="23"/>
        </w:rPr>
        <w:t xml:space="preserve"> stellarium-web.org, a free planetarium in your browser that shows the sky for any date and place.</w:t>
      </w:r>
    </w:p>
    <w:p>
      <w:pPr>
        <w:spacing w:after="200" w:line="300"/>
        <w:jc w:val="left"/>
      </w:pPr>
      <w:r>
        <w:rPr>
          <w:rFonts w:ascii="Garamond" w:cs="Garamond" w:eastAsia="Garamond" w:hAnsi="Garamond"/>
          <w:b/>
          <w:bCs/>
          <w:sz w:val="23"/>
          <w:szCs w:val="23"/>
        </w:rPr>
        <w:t xml:space="preserve">A caution before you check.</w:t>
      </w:r>
      <w:r>
        <w:rPr>
          <w:rFonts w:ascii="Garamond" w:cs="Garamond" w:eastAsia="Garamond" w:hAnsi="Garamond"/>
          <w:sz w:val="23"/>
          <w:szCs w:val="23"/>
        </w:rPr>
        <w:t xml:space="preserve"> Some tools quietly use the modern Gregorian calendar for ancient dates, while this chapter uses the Julian calendar that was actually in use, and the two drift further apart the further back you go. Some astronomical software also counts a “year zero” between 1 BC and AD 1, while traditional dating has none. If a result looks a day or a year off, check which calendar and which year numbering the tool uses.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9. What This Chapter Shows</w:t>
      </w:r>
    </w:p>
    <w:p>
      <w:pPr>
        <w:spacing w:after="200" w:line="300"/>
        <w:jc w:val="left"/>
      </w:pPr>
      <w:r>
        <w:rPr>
          <w:rFonts w:ascii="Garamond" w:cs="Garamond" w:eastAsia="Garamond" w:hAnsi="Garamond"/>
          <w:b/>
          <w:bCs/>
          <w:sz w:val="23"/>
          <w:szCs w:val="23"/>
        </w:rPr>
        <w:t xml:space="preserve">The arithmetic is exact.</w:t>
      </w:r>
      <w:r>
        <w:rPr>
          <w:rFonts w:ascii="Garamond" w:cs="Garamond" w:eastAsia="Garamond" w:hAnsi="Garamond"/>
          <w:sz w:val="23"/>
          <w:szCs w:val="23"/>
        </w:rPr>
        <w:t xml:space="preserve"> One formula, applied the same way to every year, places Hezekiah’s deliverance and Artaxerxes’ decree on Jubilees, reaches the Messiah’s anointing 483 years later, and puts the cross in the exact middle of Daniel’s final week.</w:t>
      </w:r>
    </w:p>
    <w:p>
      <w:pPr>
        <w:spacing w:after="200" w:line="300"/>
        <w:jc w:val="left"/>
      </w:pPr>
      <w:r>
        <w:rPr>
          <w:rFonts w:ascii="Garamond" w:cs="Garamond" w:eastAsia="Garamond" w:hAnsi="Garamond"/>
          <w:b/>
          <w:bCs/>
          <w:sz w:val="23"/>
          <w:szCs w:val="23"/>
        </w:rPr>
        <w:t xml:space="preserve">History and astronomy test it.</w:t>
      </w:r>
      <w:r>
        <w:rPr>
          <w:rFonts w:ascii="Garamond" w:cs="Garamond" w:eastAsia="Garamond" w:hAnsi="Garamond"/>
          <w:sz w:val="23"/>
          <w:szCs w:val="23"/>
        </w:rPr>
        <w:t xml:space="preserve"> A Roman law and its coins, Josephus’s Temple chronology, the Passover moon of AD 30, a Babylonian calendar table, and an inscription from Delphi all fit the same count.</w:t>
      </w:r>
    </w:p>
    <w:p>
      <w:pPr>
        <w:spacing w:after="200" w:line="300"/>
        <w:jc w:val="left"/>
      </w:pPr>
      <w:r>
        <w:rPr>
          <w:rFonts w:ascii="Garamond" w:cs="Garamond" w:eastAsia="Garamond" w:hAnsi="Garamond"/>
          <w:b/>
          <w:bCs/>
          <w:sz w:val="23"/>
          <w:szCs w:val="23"/>
        </w:rPr>
        <w:t xml:space="preserve">Some points are interpretation, and are marked as such:</w:t>
      </w:r>
      <w:r>
        <w:rPr>
          <w:rFonts w:ascii="Garamond" w:cs="Garamond" w:eastAsia="Garamond" w:hAnsi="Garamond"/>
          <w:sz w:val="23"/>
          <w:szCs w:val="23"/>
        </w:rPr>
        <w:t xml:space="preserve"> the reading of Isaiah 37:30, and the Exodus year itself, which the count places plausibly within the scholarly range but does not prove.</w:t>
      </w:r>
    </w:p>
    <w:p>
      <w:pPr>
        <w:spacing w:after="200" w:line="300"/>
        <w:jc w:val="both"/>
      </w:pPr>
      <w:r>
        <w:rPr>
          <w:rFonts w:ascii="Garamond" w:cs="Garamond" w:eastAsia="Garamond" w:hAnsi="Garamond"/>
          <w:sz w:val="23"/>
          <w:szCs w:val="23"/>
        </w:rPr>
        <w:t xml:space="preserve">For why the count starts in 457 BC, read </w:t>
      </w:r>
      <w:r>
        <w:rPr>
          <w:rFonts w:ascii="Garamond" w:cs="Garamond" w:eastAsia="Garamond" w:hAnsi="Garamond"/>
          <w:i/>
          <w:iCs/>
          <w:sz w:val="23"/>
          <w:szCs w:val="23"/>
        </w:rPr>
        <w:t xml:space="preserve">One Commandment</w:t>
      </w:r>
      <w:r>
        <w:rPr>
          <w:rFonts w:ascii="Garamond" w:cs="Garamond" w:eastAsia="Garamond" w:hAnsi="Garamond"/>
          <w:sz w:val="23"/>
          <w:szCs w:val="23"/>
        </w:rPr>
        <w:t xml:space="preserve">. For the full case on the crucifixion year, read </w:t>
      </w:r>
      <w:r>
        <w:rPr>
          <w:rFonts w:ascii="Garamond" w:cs="Garamond" w:eastAsia="Garamond" w:hAnsi="Garamond"/>
          <w:i/>
          <w:iCs/>
          <w:sz w:val="23"/>
          <w:szCs w:val="23"/>
        </w:rPr>
        <w:t xml:space="preserve">The Crucifixion Date of Jesus</w:t>
      </w:r>
      <w:r>
        <w:rPr>
          <w:rFonts w:ascii="Garamond" w:cs="Garamond" w:eastAsia="Garamond" w:hAnsi="Garamond"/>
          <w:sz w:val="23"/>
          <w:szCs w:val="23"/>
        </w:rPr>
        <w:t xml:space="preserve">. For how all the evidence connects, read </w:t>
      </w:r>
      <w:r>
        <w:rPr>
          <w:rFonts w:ascii="Garamond" w:cs="Garamond" w:eastAsia="Garamond" w:hAnsi="Garamond"/>
          <w:i/>
          <w:iCs/>
          <w:sz w:val="23"/>
          <w:szCs w:val="23"/>
        </w:rPr>
        <w:t xml:space="preserve">In Due Time</w:t>
      </w:r>
      <w:r>
        <w:rPr>
          <w:rFonts w:ascii="Garamond" w:cs="Garamond" w:eastAsia="Garamond" w:hAnsi="Garamond"/>
          <w:sz w:val="23"/>
          <w:szCs w:val="23"/>
        </w:rPr>
        <w:t xml:space="preserve">, and for the question of what it all means, read </w:t>
      </w:r>
      <w:r>
        <w:rPr>
          <w:rFonts w:ascii="Garamond" w:cs="Garamond" w:eastAsia="Garamond" w:hAnsi="Garamond"/>
          <w:i/>
          <w:iCs/>
          <w:sz w:val="23"/>
          <w:szCs w:val="23"/>
        </w:rPr>
        <w:t xml:space="preserve">Could It Have Been Planned?</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References</w:t>
      </w:r>
    </w:p>
    <w:p>
      <w:pPr>
        <w:spacing w:after="200" w:line="300"/>
        <w:jc w:val="left"/>
      </w:pPr>
      <w:r>
        <w:rPr>
          <w:rFonts w:ascii="Garamond" w:cs="Garamond" w:eastAsia="Garamond" w:hAnsi="Garamond"/>
          <w:b/>
          <w:bCs/>
          <w:sz w:val="23"/>
          <w:szCs w:val="23"/>
        </w:rPr>
        <w:t xml:space="preserve">Scripture:</w:t>
      </w:r>
      <w:r>
        <w:rPr>
          <w:rFonts w:ascii="Garamond" w:cs="Garamond" w:eastAsia="Garamond" w:hAnsi="Garamond"/>
          <w:sz w:val="23"/>
          <w:szCs w:val="23"/>
        </w:rPr>
        <w:t xml:space="preserve"> all quotations are from the King James Version (KJV).</w:t>
      </w:r>
    </w:p>
    <w:p>
      <w:pPr>
        <w:spacing w:after="200" w:line="300"/>
        <w:jc w:val="left"/>
      </w:pPr>
      <w:r>
        <w:rPr>
          <w:rFonts w:ascii="Garamond" w:cs="Garamond" w:eastAsia="Garamond" w:hAnsi="Garamond"/>
          <w:b/>
          <w:bCs/>
          <w:sz w:val="23"/>
          <w:szCs w:val="23"/>
        </w:rPr>
        <w:t xml:space="preserve">Chronology:</w:t>
      </w:r>
      <w:r>
        <w:rPr>
          <w:rFonts w:ascii="Garamond" w:cs="Garamond" w:eastAsia="Garamond" w:hAnsi="Garamond"/>
          <w:sz w:val="23"/>
          <w:szCs w:val="23"/>
        </w:rPr>
        <w:t xml:space="preserve"> Edwin R. Thiele, </w:t>
      </w:r>
      <w:r>
        <w:rPr>
          <w:rFonts w:ascii="Garamond" w:cs="Garamond" w:eastAsia="Garamond" w:hAnsi="Garamond"/>
          <w:i/>
          <w:iCs/>
          <w:sz w:val="23"/>
          <w:szCs w:val="23"/>
        </w:rPr>
        <w:t xml:space="preserve">The Mysterious Numbers of the Hebrew Kings</w:t>
      </w:r>
      <w:r>
        <w:rPr>
          <w:rFonts w:ascii="Garamond" w:cs="Garamond" w:eastAsia="Garamond" w:hAnsi="Garamond"/>
          <w:sz w:val="23"/>
          <w:szCs w:val="23"/>
        </w:rPr>
        <w:t xml:space="preserve">; W. F. Albright’s chronology of the kings of Israel and Judah; Rodger C. Young’s studies of the Exodus and the Jubilee cycles; Richard A. Parker and Waldo H. Dubberstein, </w:t>
      </w:r>
      <w:r>
        <w:rPr>
          <w:rFonts w:ascii="Garamond" w:cs="Garamond" w:eastAsia="Garamond" w:hAnsi="Garamond"/>
          <w:i/>
          <w:iCs/>
          <w:sz w:val="23"/>
          <w:szCs w:val="23"/>
        </w:rPr>
        <w:t xml:space="preserve">Babylonian Chronology, 626 B.C.–A.D. 75</w:t>
      </w:r>
      <w:r>
        <w:rPr>
          <w:rFonts w:ascii="Garamond" w:cs="Garamond" w:eastAsia="Garamond" w:hAnsi="Garamond"/>
          <w:sz w:val="23"/>
          <w:szCs w:val="23"/>
        </w:rPr>
        <w:t xml:space="preserve"> (Oriental Institute, University of Chicago).</w:t>
      </w:r>
    </w:p>
    <w:p>
      <w:pPr>
        <w:spacing w:after="200" w:line="300"/>
        <w:jc w:val="left"/>
      </w:pPr>
      <w:r>
        <w:rPr>
          <w:rFonts w:ascii="Garamond" w:cs="Garamond" w:eastAsia="Garamond" w:hAnsi="Garamond"/>
          <w:b/>
          <w:bCs/>
          <w:sz w:val="23"/>
          <w:szCs w:val="23"/>
        </w:rPr>
        <w:t xml:space="preserve">Astronomy:</w:t>
      </w:r>
      <w:r>
        <w:rPr>
          <w:rFonts w:ascii="Garamond" w:cs="Garamond" w:eastAsia="Garamond" w:hAnsi="Garamond"/>
          <w:sz w:val="23"/>
          <w:szCs w:val="23"/>
        </w:rPr>
        <w:t xml:space="preserve"> Colin J. Humphreys and W. G. Waddington, “Dating the Crucifixion,” </w:t>
      </w:r>
      <w:r>
        <w:rPr>
          <w:rFonts w:ascii="Garamond" w:cs="Garamond" w:eastAsia="Garamond" w:hAnsi="Garamond"/>
          <w:i/>
          <w:iCs/>
          <w:sz w:val="23"/>
          <w:szCs w:val="23"/>
        </w:rPr>
        <w:t xml:space="preserve">Nature</w:t>
      </w:r>
      <w:r>
        <w:rPr>
          <w:rFonts w:ascii="Garamond" w:cs="Garamond" w:eastAsia="Garamond" w:hAnsi="Garamond"/>
          <w:sz w:val="23"/>
          <w:szCs w:val="23"/>
        </w:rPr>
        <w:t xml:space="preserve"> 306 (1983).</w:t>
      </w:r>
    </w:p>
    <w:p>
      <w:pPr>
        <w:spacing w:after="200" w:line="300"/>
        <w:jc w:val="left"/>
      </w:pPr>
      <w:r>
        <w:rPr>
          <w:rFonts w:ascii="Garamond" w:cs="Garamond" w:eastAsia="Garamond" w:hAnsi="Garamond"/>
          <w:b/>
          <w:bCs/>
          <w:sz w:val="23"/>
          <w:szCs w:val="23"/>
        </w:rPr>
        <w:t xml:space="preserve">Ancient sources:</w:t>
      </w:r>
      <w:r>
        <w:rPr>
          <w:rFonts w:ascii="Garamond" w:cs="Garamond" w:eastAsia="Garamond" w:hAnsi="Garamond"/>
          <w:sz w:val="23"/>
          <w:szCs w:val="23"/>
        </w:rPr>
        <w:t xml:space="preserve"> Josephus, </w:t>
      </w:r>
      <w:r>
        <w:rPr>
          <w:rFonts w:ascii="Garamond" w:cs="Garamond" w:eastAsia="Garamond" w:hAnsi="Garamond"/>
          <w:i/>
          <w:iCs/>
          <w:sz w:val="23"/>
          <w:szCs w:val="23"/>
        </w:rPr>
        <w:t xml:space="preserve">Antiquities of the Jews</w:t>
      </w:r>
      <w:r>
        <w:rPr>
          <w:rFonts w:ascii="Garamond" w:cs="Garamond" w:eastAsia="Garamond" w:hAnsi="Garamond"/>
          <w:sz w:val="23"/>
          <w:szCs w:val="23"/>
        </w:rPr>
        <w:t xml:space="preserve"> and </w:t>
      </w:r>
      <w:r>
        <w:rPr>
          <w:rFonts w:ascii="Garamond" w:cs="Garamond" w:eastAsia="Garamond" w:hAnsi="Garamond"/>
          <w:i/>
          <w:iCs/>
          <w:sz w:val="23"/>
          <w:szCs w:val="23"/>
        </w:rPr>
        <w:t xml:space="preserve">The Jewish War</w:t>
      </w:r>
      <w:r>
        <w:rPr>
          <w:rFonts w:ascii="Garamond" w:cs="Garamond" w:eastAsia="Garamond" w:hAnsi="Garamond"/>
          <w:sz w:val="23"/>
          <w:szCs w:val="23"/>
        </w:rPr>
        <w:t xml:space="preserve">; the Mishnah, Rosh Hashanah 1:3-9; Roman imperial coinage (RIC 225-226); the Gallio inscription from Delphi.</w:t>
      </w:r>
    </w:p>
    <w:p>
      <w:pPr>
        <w:spacing w:after="200" w:line="300"/>
        <w:jc w:val="left"/>
      </w:pPr>
      <w:r>
        <w:rPr>
          <w:rFonts w:ascii="Garamond" w:cs="Garamond" w:eastAsia="Garamond" w:hAnsi="Garamond"/>
          <w:b/>
          <w:bCs/>
          <w:sz w:val="23"/>
          <w:szCs w:val="23"/>
        </w:rPr>
        <w:t xml:space="preserve">Larry W. Wilson:</w:t>
      </w:r>
      <w:r>
        <w:rPr>
          <w:rFonts w:ascii="Garamond" w:cs="Garamond" w:eastAsia="Garamond" w:hAnsi="Garamond"/>
          <w:sz w:val="23"/>
          <w:szCs w:val="23"/>
        </w:rPr>
        <w:t xml:space="preserve"> </w:t>
      </w:r>
      <w:r>
        <w:rPr>
          <w:rFonts w:ascii="Garamond" w:cs="Garamond" w:eastAsia="Garamond" w:hAnsi="Garamond"/>
          <w:i/>
          <w:iCs/>
          <w:sz w:val="23"/>
          <w:szCs w:val="23"/>
        </w:rPr>
        <w:t xml:space="preserve">Great Clocks from God</w:t>
      </w:r>
      <w:r>
        <w:rPr>
          <w:rFonts w:ascii="Garamond" w:cs="Garamond" w:eastAsia="Garamond" w:hAnsi="Garamond"/>
          <w:sz w:val="23"/>
          <w:szCs w:val="23"/>
        </w:rPr>
        <w:t xml:space="preserve"> and </w:t>
      </w:r>
      <w:r>
        <w:rPr>
          <w:rFonts w:ascii="Garamond" w:cs="Garamond" w:eastAsia="Garamond" w:hAnsi="Garamond"/>
          <w:i/>
          <w:iCs/>
          <w:sz w:val="23"/>
          <w:szCs w:val="23"/>
        </w:rPr>
        <w:t xml:space="preserve">Ezekiel</w:t>
      </w:r>
      <w:r>
        <w:rPr>
          <w:rFonts w:ascii="Garamond" w:cs="Garamond" w:eastAsia="Garamond" w:hAnsi="Garamond"/>
          <w:sz w:val="23"/>
          <w:szCs w:val="23"/>
        </w:rPr>
        <w:t xml:space="preserve"> (Wake Up America Seminars), for the Jubilee calendar’s alignment with the Exodus, the reasoning from Ahab’s death to Solomon’s fourth year, and the two calendar customs of the Passover week.</w:t>
      </w:r>
    </w:p>
    <w:p>
      <w:pPr>
        <w:spacing w:after="200" w:line="300"/>
        <w:jc w:val="left"/>
      </w:pPr>
      <w:r>
        <w:rPr>
          <w:rFonts w:ascii="Garamond" w:cs="Garamond" w:eastAsia="Garamond" w:hAnsi="Garamond"/>
          <w:b/>
          <w:bCs/>
          <w:sz w:val="23"/>
          <w:szCs w:val="23"/>
        </w:rPr>
        <w:t xml:space="preserve">Continuous Jubilee Calendar:</w:t>
      </w:r>
      <w:r>
        <w:rPr>
          <w:rFonts w:ascii="Garamond" w:cs="Garamond" w:eastAsia="Garamond" w:hAnsi="Garamond"/>
          <w:sz w:val="23"/>
          <w:szCs w:val="23"/>
        </w:rPr>
        <w:t xml:space="preserve"> Welsh, Chip. </w:t>
      </w:r>
      <w:r>
        <w:rPr>
          <w:rFonts w:ascii="Garamond" w:cs="Garamond" w:eastAsia="Garamond" w:hAnsi="Garamond"/>
          <w:i/>
          <w:iCs/>
          <w:sz w:val="23"/>
          <w:szCs w:val="23"/>
        </w:rPr>
        <w:t xml:space="preserve">The CJC Research Kit</w:t>
      </w:r>
      <w:r>
        <w:rPr>
          <w:rFonts w:ascii="Garamond" w:cs="Garamond" w:eastAsia="Garamond" w:hAnsi="Garamond"/>
          <w:sz w:val="23"/>
          <w:szCs w:val="23"/>
        </w:rPr>
        <w:t xml:space="preserve"> and the CJC papers, available at https://scripturescjc.com/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r>
      <w:t xml:space="preserve">  </w:t>
    </w:r>
    <w:r>
      <w:rPr>
        <w:color w:val="828282"/>
        <w:sz w:val="16"/>
      </w:rPr>
      <w:t>© 2026 Chip Welsh. All Rights Reserved. Continuous Jubilee Calendar™ and CJC™ are trademarks of Chip Welsh.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 xml:space="preserve">Chapter 1 — A CJC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2026-10-01T12:52:00.002Z</dcterms:created>
  <dcterms:modified xsi:type="dcterms:W3CDTF">2026-10-01T12:52:00.003Z</dcterms:modified>
</cp:coreProperties>
</file>

<file path=docProps/custom.xml><?xml version="1.0" encoding="utf-8"?>
<Properties xmlns="http://schemas.openxmlformats.org/officeDocument/2006/custom-properties" xmlns:vt="http://schemas.openxmlformats.org/officeDocument/2006/docPropsVTypes"/>
</file>