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hath anointed me to preach the gospel to the poor... To preach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and Tell John What Things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unto the meek"</w:t>
            </w:r>
          </w:p>
        </w:tc>
        <w:tc>
          <w:tcPr>
            <w:tcW w:type="dxa" w:w="3312"/>
          </w:tcPr>
          <w:p>
            <w:pPr>
              <w:spacing w:after="20" w:before="20"/>
            </w:pPr>
            <w:r/>
            <w:r>
              <w:rPr>
                <w:rFonts w:ascii="Arial" w:hAnsi="Arial"/>
                <w:sz w:val="20"/>
              </w:rPr>
              <w:t>"Blessed be ye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the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the Son of man" given "dominion, and glory, and a kingdom" that "shall not be destroyed" — the same everlasting kingdom Daniel 9:24 says the seventy sevens were given to establish. Jesus opens that seven-year unit announcing the kingdom has arrived ("The time is fulfilled, and the kingdom of God is at hand,"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spacing w:after="160" w:line="276" w:lineRule="auto"/>
      </w:pPr>
      <w:r>
        <w:rPr>
          <w:rFonts w:ascii="Arial" w:hAnsi="Arial"/>
          <w:b w:val="0"/>
          <w:i w:val="0"/>
          <w:sz w:val="22"/>
        </w:rPr>
        <w:t>The Temple itself bore witness too, and no one could arrange that. At the moment of His death, “the veil of the temple was rent in twain from the top to the bottom” (Matthew 27:51). Jewish tradition, recorded in the Talmud, remembers that for the last forty years before the Temple fell in AD 70, reaching back to about AD 30, the Day of Atonement signs stopped: the lot for the Lord no longer came up in the high priest’s right hand, the crimson strap no longer turned white, the western lamp went out, and the Temple doors opened by themselves (Babylonian Talmud, Yoma 39b; Jerusalem Talmud, Yoma 6:3). The rabbis who kept this tradition had no reason to support a Christian claim, and they read the signs as warnings about the nation’s sins; the same passage says some signs had already weakened in earlier generations (Yoma 39a). Still, the forty years begin at the year of the cross, and they match the generation Jesus warned: “All these things shall come upon this generation” (Matthew 23:36).</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hast thou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on the LORD that he would deliver him: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pierced my hands and my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"In my thirst they gave me vinegar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keepeth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"Mine own familiar friend… which did eat of my bread, hath lifted up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"Smite the shepherd, and the sheep shall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which the builders refused is become the head stone of the corner"</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be he that cometh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unto my Lord, Sit thou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"Thou art a priest for 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"Neither wilt thou suffer thine Holy One to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"Neither wilt thou suffer thine Holy One to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12.19, September 24,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spacing w:after="160" w:line="276" w:lineRule="auto"/>
      </w:pPr>
      <w:r>
        <w:rPr>
          <w:rFonts w:ascii="Arial" w:hAnsi="Arial"/>
          <w:b w:val="0"/>
          <w:i w:val="0"/>
          <w:sz w:val="20"/>
        </w:rPr>
        <w:t>Babylonian Talmud, Yoma 39a-b; Jerusalem Talmud, Yoma 6:3. Referenced for the forty years of failed Day of Atonement signs before AD 70.</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