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One item above needs a note: Sennacherib's own annals date his campaign to 701 BC. That campaign falls inside the rest year of the 702 BC Jubilee, which began when the Jubilee was proclaimed in the autumn of 702 BC (Leviticus 25:9) and ran to the autumn of 701 BC. Leviticus 25's own math also makes the year before every Jubilee an ordinary sabbatical, producing two rest years that match Isaiah 37:30's agricultural sign — a defended reading, presented that way throughout the CJC's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Luke's fifteenth year of Tiberius, counted from AD 13/14 (the year a Roman law raised Tiberius to Augustus's side and Roman coins, RIC 225-226, show the two together), is AD 27/28. Gabriel's 483 years from the 457 BC decree (Daniel 9:25) and John 2:20's "forty-six years" reach the same year. This places Jesus's baptism in AD 27/28, a date that doesn't depend on the crucifixion-year debate.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 xml:space="preserve">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 xml:space="preserve">Exodus 12:2 establishes Nisan as the first month, timed to the first new moon on or after the spring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