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B24B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Methodology</w:t>
      </w:r>
    </w:p>
    <w:p w14:paraId="53CED46A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1. Computational Tools and Software Environment</w:t>
      </w:r>
    </w:p>
    <w:p w14:paraId="40B7D94C" w14:textId="77777777" w:rsidR="00C06D5D" w:rsidRPr="00C06D5D" w:rsidRDefault="00C06D5D" w:rsidP="00C06D5D">
      <w:r w:rsidRPr="00C06D5D">
        <w:t>All analyses are performed in a reproducible Python-based environment (Python 3.10+), which is widely adopted in contemporary astronomical time-series studies. The primary tools and frameworks used in this work are as follows:</w:t>
      </w:r>
    </w:p>
    <w:p w14:paraId="68181CF0" w14:textId="77777777" w:rsidR="00C06D5D" w:rsidRPr="00C06D5D" w:rsidRDefault="00C06D5D" w:rsidP="00C06D5D">
      <w:proofErr w:type="spellStart"/>
      <w:r w:rsidRPr="00C06D5D">
        <w:rPr>
          <w:b/>
          <w:bCs/>
        </w:rPr>
        <w:t>Lightkurve</w:t>
      </w:r>
      <w:proofErr w:type="spellEnd"/>
      <w:r w:rsidRPr="00C06D5D">
        <w:rPr>
          <w:b/>
          <w:bCs/>
        </w:rPr>
        <w:t>:</w:t>
      </w:r>
      <w:r w:rsidRPr="00C06D5D">
        <w:t xml:space="preserve"> Employed for querying the MAST archive, downloading TESS light curves, handling quality flags, and performing periodogram analysis. </w:t>
      </w:r>
      <w:proofErr w:type="spellStart"/>
      <w:r w:rsidRPr="00C06D5D">
        <w:t>Lightkurve</w:t>
      </w:r>
      <w:proofErr w:type="spellEnd"/>
      <w:r w:rsidRPr="00C06D5D">
        <w:t xml:space="preserve"> provides a standardized interface to TESS SPOC products and ensures methodological consistency with recent stellar rotation studies.</w:t>
      </w:r>
    </w:p>
    <w:p w14:paraId="001B0559" w14:textId="77777777" w:rsidR="00C06D5D" w:rsidRPr="00C06D5D" w:rsidRDefault="00C06D5D" w:rsidP="00C06D5D">
      <w:proofErr w:type="spellStart"/>
      <w:r w:rsidRPr="00C06D5D">
        <w:rPr>
          <w:b/>
          <w:bCs/>
        </w:rPr>
        <w:t>Astropy</w:t>
      </w:r>
      <w:proofErr w:type="spellEnd"/>
      <w:r w:rsidRPr="00C06D5D">
        <w:rPr>
          <w:b/>
          <w:bCs/>
        </w:rPr>
        <w:t>:</w:t>
      </w:r>
      <w:r w:rsidRPr="00C06D5D">
        <w:t xml:space="preserve"> Used for time-series handling and for the underlying implementations of the Lomb–</w:t>
      </w:r>
      <w:proofErr w:type="spellStart"/>
      <w:r w:rsidRPr="00C06D5D">
        <w:t>Scargle</w:t>
      </w:r>
      <w:proofErr w:type="spellEnd"/>
      <w:r w:rsidRPr="00C06D5D">
        <w:t xml:space="preserve"> periodogram.</w:t>
      </w:r>
    </w:p>
    <w:p w14:paraId="27A8D8DD" w14:textId="77777777" w:rsidR="00C06D5D" w:rsidRPr="00C06D5D" w:rsidRDefault="00C06D5D" w:rsidP="00C06D5D">
      <w:r w:rsidRPr="00C06D5D">
        <w:rPr>
          <w:b/>
          <w:bCs/>
        </w:rPr>
        <w:t>SciPy:</w:t>
      </w:r>
      <w:r w:rsidRPr="00C06D5D">
        <w:t xml:space="preserve"> Utilized for signal processing operations, including autocorrelation analysis and peak detection.</w:t>
      </w:r>
    </w:p>
    <w:p w14:paraId="13944C3D" w14:textId="77777777" w:rsidR="00C06D5D" w:rsidRPr="00C06D5D" w:rsidRDefault="00C06D5D" w:rsidP="00C06D5D">
      <w:r w:rsidRPr="00C06D5D">
        <w:rPr>
          <w:b/>
          <w:bCs/>
        </w:rPr>
        <w:t>NumPy:</w:t>
      </w:r>
      <w:r w:rsidRPr="00C06D5D">
        <w:t xml:space="preserve"> Used for numerical operations and array manipulation throughout the analysis.</w:t>
      </w:r>
    </w:p>
    <w:p w14:paraId="3B3D79A1" w14:textId="77777777" w:rsidR="00C06D5D" w:rsidRPr="00C06D5D" w:rsidRDefault="00C06D5D" w:rsidP="00C06D5D">
      <w:r w:rsidRPr="00C06D5D">
        <w:rPr>
          <w:b/>
          <w:bCs/>
        </w:rPr>
        <w:t>Matplotlib:</w:t>
      </w:r>
      <w:r w:rsidRPr="00C06D5D">
        <w:t xml:space="preserve"> Employed for visualization of light curves, periodograms, autocorrelation functions, and phase-folded diagnostic plots.</w:t>
      </w:r>
    </w:p>
    <w:p w14:paraId="406FFB8A" w14:textId="77777777" w:rsidR="00C06D5D" w:rsidRPr="00C06D5D" w:rsidRDefault="00C06D5D" w:rsidP="00C06D5D">
      <w:r w:rsidRPr="00C06D5D">
        <w:t>All software versions are fixed during the analysis to ensure full reproducibility. Detailed version information will be explicitly reported in the final manuscript.</w:t>
      </w:r>
    </w:p>
    <w:p w14:paraId="2311C61C" w14:textId="77777777" w:rsidR="00C06D5D" w:rsidRPr="00C06D5D" w:rsidRDefault="00000000" w:rsidP="00C06D5D">
      <w:r>
        <w:pict w14:anchorId="63911A3A">
          <v:rect id="_x0000_i1025" style="width:0;height:1.5pt" o:hralign="center" o:hrstd="t" o:hr="t" fillcolor="#a0a0a0" stroked="f"/>
        </w:pict>
      </w:r>
    </w:p>
    <w:p w14:paraId="7BE9E600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2. Target Selection and Data Acquisition</w:t>
      </w:r>
    </w:p>
    <w:p w14:paraId="5729994A" w14:textId="5887B8F1" w:rsidR="00C06D5D" w:rsidRPr="00C06D5D" w:rsidRDefault="00C06D5D" w:rsidP="00C06D5D">
      <w:r w:rsidRPr="00C06D5D">
        <w:t>This study focuses on late-type dwarf stars observed by the Transiting Exoplanet Survey Satellite (TESS). For validation and development of the rotation-period pipeline, we use Sector 18 observations with 2-minute cadence SPOC data. These data products provide the highest photometric precision and the most reliable correction of instrumental systematics via the PDCSAP pipeline.</w:t>
      </w:r>
      <w:r w:rsidR="006665E7">
        <w:br/>
      </w:r>
      <w:r w:rsidR="00DD49E9">
        <w:br/>
      </w:r>
      <w:r w:rsidR="00DD49E9" w:rsidRPr="00DD49E9">
        <w:t>To ensure adequate photometric signal-to-noise for reliable rotation detection, the working sample is further restricted to stars brighter than a conservative TESS magnitude threshold. This brightness criterion reduces contamination from noise-dominated light curves while preserving a sufficiently large and representative sample of late-type dwarfs. Targets failing this criterion are retained in the candidate pool but excluded from the final rotation analysis.</w:t>
      </w:r>
    </w:p>
    <w:p w14:paraId="71EA9F7F" w14:textId="77777777" w:rsidR="00C06D5D" w:rsidRPr="00C06D5D" w:rsidRDefault="00C06D5D" w:rsidP="00C06D5D">
      <w:r w:rsidRPr="00C06D5D">
        <w:t>For the full study, targets will be selected based on the following criteria:</w:t>
      </w:r>
    </w:p>
    <w:p w14:paraId="50F5AF64" w14:textId="77777777" w:rsidR="00C06D5D" w:rsidRPr="00C06D5D" w:rsidRDefault="00C06D5D" w:rsidP="00C06D5D">
      <w:pPr>
        <w:numPr>
          <w:ilvl w:val="0"/>
          <w:numId w:val="5"/>
        </w:numPr>
      </w:pPr>
      <w:r w:rsidRPr="00C06D5D">
        <w:t>Effective temperature between 2500 K and 4000 K, corresponding to M dwarfs and late-K dwarfs</w:t>
      </w:r>
    </w:p>
    <w:p w14:paraId="7C566AAA" w14:textId="77777777" w:rsidR="00C06D5D" w:rsidRPr="00C06D5D" w:rsidRDefault="00C06D5D" w:rsidP="00C06D5D">
      <w:pPr>
        <w:numPr>
          <w:ilvl w:val="0"/>
          <w:numId w:val="5"/>
        </w:numPr>
      </w:pPr>
      <w:r w:rsidRPr="00C06D5D">
        <w:lastRenderedPageBreak/>
        <w:t>Surface gravity log g &gt; 4.0 to exclude evolved stars</w:t>
      </w:r>
    </w:p>
    <w:p w14:paraId="1A46E5B6" w14:textId="77777777" w:rsidR="00C06D5D" w:rsidRPr="00C06D5D" w:rsidRDefault="00C06D5D" w:rsidP="00C06D5D">
      <w:pPr>
        <w:numPr>
          <w:ilvl w:val="0"/>
          <w:numId w:val="5"/>
        </w:numPr>
      </w:pPr>
      <w:r w:rsidRPr="00C06D5D">
        <w:t>Cross-matching with Gaia DR3 radius measurements to remove giant and subgiant contaminants</w:t>
      </w:r>
    </w:p>
    <w:p w14:paraId="2CE7249A" w14:textId="77777777" w:rsidR="00C06D5D" w:rsidRPr="00C06D5D" w:rsidRDefault="00C06D5D" w:rsidP="00C06D5D">
      <w:r w:rsidRPr="00C06D5D">
        <w:t>Light curves are retrieved using direct queries to the TESS archive, prioritizing SPOC-processed data when available to maintain uniformity and consistency across the sample.</w:t>
      </w:r>
    </w:p>
    <w:p w14:paraId="3A73E53D" w14:textId="77777777" w:rsidR="00C06D5D" w:rsidRPr="00C06D5D" w:rsidRDefault="00000000" w:rsidP="00C06D5D">
      <w:r>
        <w:pict w14:anchorId="50A80FA4">
          <v:rect id="_x0000_i1026" style="width:0;height:1.5pt" o:hralign="center" o:hrstd="t" o:hr="t" fillcolor="#a0a0a0" stroked="f"/>
        </w:pict>
      </w:r>
    </w:p>
    <w:p w14:paraId="0B2E1EF8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3. Light Curve Preprocessing</w:t>
      </w:r>
    </w:p>
    <w:p w14:paraId="0366C05A" w14:textId="77777777" w:rsidR="00C06D5D" w:rsidRPr="00C06D5D" w:rsidRDefault="00C06D5D" w:rsidP="00C06D5D">
      <w:r w:rsidRPr="00C06D5D">
        <w:t>Preprocessing is intentionally conservative to preserve astrophysical variability associated with stellar rotation.</w:t>
      </w:r>
    </w:p>
    <w:p w14:paraId="17EDEF46" w14:textId="77777777" w:rsidR="00C06D5D" w:rsidRPr="00C06D5D" w:rsidRDefault="00C06D5D" w:rsidP="00C06D5D">
      <w:r w:rsidRPr="00C06D5D">
        <w:rPr>
          <w:b/>
          <w:bCs/>
        </w:rPr>
        <w:t xml:space="preserve">Quality Filtering and </w:t>
      </w:r>
      <w:proofErr w:type="spellStart"/>
      <w:r w:rsidRPr="00C06D5D">
        <w:rPr>
          <w:b/>
          <w:bCs/>
        </w:rPr>
        <w:t>NaN</w:t>
      </w:r>
      <w:proofErr w:type="spellEnd"/>
      <w:r w:rsidRPr="00C06D5D">
        <w:rPr>
          <w:b/>
          <w:bCs/>
        </w:rPr>
        <w:t xml:space="preserve"> Removal</w:t>
      </w:r>
      <w:r w:rsidRPr="00C06D5D">
        <w:br/>
        <w:t xml:space="preserve">Cadences containing invalid or missing flux values are removed. No aggressive quality-flag filtering is applied beyond this step </w:t>
      </w:r>
      <w:proofErr w:type="gramStart"/>
      <w:r w:rsidRPr="00C06D5D">
        <w:t>in order to</w:t>
      </w:r>
      <w:proofErr w:type="gramEnd"/>
      <w:r w:rsidRPr="00C06D5D">
        <w:t xml:space="preserve"> avoid inadvertently removing genuine rotational modulation.</w:t>
      </w:r>
    </w:p>
    <w:p w14:paraId="1E011B36" w14:textId="77777777" w:rsidR="00C06D5D" w:rsidRPr="00C06D5D" w:rsidRDefault="00C06D5D" w:rsidP="00C06D5D">
      <w:r w:rsidRPr="00C06D5D">
        <w:rPr>
          <w:b/>
          <w:bCs/>
        </w:rPr>
        <w:t>Flux Normalization</w:t>
      </w:r>
      <w:r w:rsidRPr="00C06D5D">
        <w:br/>
        <w:t xml:space="preserve">Light curves are normalized by their median flux, </w:t>
      </w:r>
      <w:proofErr w:type="spellStart"/>
      <w:r w:rsidRPr="00C06D5D">
        <w:t>centering</w:t>
      </w:r>
      <w:proofErr w:type="spellEnd"/>
      <w:r w:rsidRPr="00C06D5D">
        <w:t xml:space="preserve"> the time series around unity. This facilitates comparison across stars and observing sectors while preserving relative variability amplitudes.</w:t>
      </w:r>
    </w:p>
    <w:p w14:paraId="2B7DA4BC" w14:textId="77777777" w:rsidR="00C06D5D" w:rsidRPr="00C06D5D" w:rsidRDefault="00C06D5D" w:rsidP="00C06D5D">
      <w:r w:rsidRPr="00C06D5D">
        <w:rPr>
          <w:b/>
          <w:bCs/>
        </w:rPr>
        <w:t>Optional Time Binning</w:t>
      </w:r>
      <w:r w:rsidRPr="00C06D5D">
        <w:br/>
        <w:t>Light curves are optionally binned into 2-hour intervals when the native cadence exceeds approximately 200 seconds (e.g., FFI-derived products) or when high-frequency noise dominates. For SPOC 2-minute cadence data, binning serves primarily to reduce scatter while retaining the rotational signal.</w:t>
      </w:r>
    </w:p>
    <w:p w14:paraId="0E258A08" w14:textId="77777777" w:rsidR="00C06D5D" w:rsidRPr="00C06D5D" w:rsidRDefault="00C06D5D" w:rsidP="00C06D5D">
      <w:r w:rsidRPr="00C06D5D">
        <w:t>Importantly, no aggressive detrending or flattening is applied during preprocessing. Validation tests demonstrated that overly aggressive filtering can suppress genuine spot-modulated signals, particularly for stars with evolving or complex spot patterns.</w:t>
      </w:r>
    </w:p>
    <w:p w14:paraId="512CFE31" w14:textId="77777777" w:rsidR="00C06D5D" w:rsidRPr="00C06D5D" w:rsidRDefault="00000000" w:rsidP="00C06D5D">
      <w:r>
        <w:pict w14:anchorId="5A6CE7FC">
          <v:rect id="_x0000_i1027" style="width:0;height:1.5pt" o:hralign="center" o:hrstd="t" o:hr="t" fillcolor="#a0a0a0" stroked="f"/>
        </w:pict>
      </w:r>
    </w:p>
    <w:p w14:paraId="46207ADD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4. Rotation Period Detection</w:t>
      </w:r>
    </w:p>
    <w:p w14:paraId="67163AB0" w14:textId="77777777" w:rsidR="00C06D5D" w:rsidRPr="00C06D5D" w:rsidRDefault="00C06D5D" w:rsidP="00C06D5D">
      <w:r w:rsidRPr="00C06D5D">
        <w:t>Rotation periods are determined using a dual-method approach to reduce sensitivity to aliases, harmonics, and window-function artifacts.</w:t>
      </w:r>
    </w:p>
    <w:p w14:paraId="5AD659F0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4.1 Lomb–</w:t>
      </w:r>
      <w:proofErr w:type="spellStart"/>
      <w:r w:rsidRPr="00C06D5D">
        <w:rPr>
          <w:b/>
          <w:bCs/>
        </w:rPr>
        <w:t>Scargle</w:t>
      </w:r>
      <w:proofErr w:type="spellEnd"/>
      <w:r w:rsidRPr="00C06D5D">
        <w:rPr>
          <w:b/>
          <w:bCs/>
        </w:rPr>
        <w:t xml:space="preserve"> Periodogram</w:t>
      </w:r>
    </w:p>
    <w:p w14:paraId="6C452A85" w14:textId="77777777" w:rsidR="00C06D5D" w:rsidRPr="00C06D5D" w:rsidRDefault="00C06D5D" w:rsidP="00C06D5D">
      <w:r w:rsidRPr="00C06D5D">
        <w:t>The Lomb–</w:t>
      </w:r>
      <w:proofErr w:type="spellStart"/>
      <w:r w:rsidRPr="00C06D5D">
        <w:t>Scargle</w:t>
      </w:r>
      <w:proofErr w:type="spellEnd"/>
      <w:r w:rsidRPr="00C06D5D">
        <w:t xml:space="preserve"> (LS) periodogram is computed over a period range of 0.5 to 15 days, appropriate for fast-to-intermediate rotators observable within a single TESS sector. The </w:t>
      </w:r>
      <w:r w:rsidRPr="00C06D5D">
        <w:lastRenderedPageBreak/>
        <w:t>dominant period is identified as the peak corresponding to the maximum power in the periodogram.</w:t>
      </w:r>
    </w:p>
    <w:p w14:paraId="347D2475" w14:textId="77777777" w:rsidR="00C06D5D" w:rsidRPr="00C06D5D" w:rsidRDefault="00C06D5D" w:rsidP="00C06D5D">
      <w:r w:rsidRPr="00C06D5D">
        <w:t>Only LS detections exceeding a false-alarm probability (FAP) threshold of 1% are considered statistically significant. Light curves that do not satisfy this criterion are flagged as ambiguous and excluded from downstream statistical analysis.</w:t>
      </w:r>
    </w:p>
    <w:p w14:paraId="3FEC64F6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4.2 Autocorrelation Function (ACF)</w:t>
      </w:r>
    </w:p>
    <w:p w14:paraId="6AE9FDA4" w14:textId="77777777" w:rsidR="00C06D5D" w:rsidRPr="00C06D5D" w:rsidRDefault="00C06D5D" w:rsidP="00C06D5D">
      <w:r w:rsidRPr="00C06D5D">
        <w:t xml:space="preserve">To complement the frequency-domain analysis, an autocorrelation function (ACF) is computed from the normalized, binned light curve. The ACF measures the self-similarity of the signal as a function of time lag and is particularly robust against phase and amplitude evolution caused by </w:t>
      </w:r>
      <w:proofErr w:type="spellStart"/>
      <w:r w:rsidRPr="00C06D5D">
        <w:t>starspot</w:t>
      </w:r>
      <w:proofErr w:type="spellEnd"/>
      <w:r w:rsidRPr="00C06D5D">
        <w:t xml:space="preserve"> growth and decay.</w:t>
      </w:r>
    </w:p>
    <w:p w14:paraId="4539F83A" w14:textId="77777777" w:rsidR="006665E7" w:rsidRPr="006665E7" w:rsidRDefault="00C06D5D" w:rsidP="006665E7">
      <w:r w:rsidRPr="00C06D5D">
        <w:t>The ACF is normalized, and significant peaks are identified using a peak-detection algorithm. The first physically meaningful peak at lags greater than 0.5 days is interpreted as a candidate rotation period.</w:t>
      </w:r>
      <w:r w:rsidR="006665E7">
        <w:br/>
      </w:r>
      <w:r w:rsidR="006665E7">
        <w:br/>
      </w:r>
      <w:r w:rsidR="006665E7" w:rsidRPr="006665E7">
        <w:t>The Lomb–</w:t>
      </w:r>
      <w:proofErr w:type="spellStart"/>
      <w:r w:rsidR="006665E7" w:rsidRPr="006665E7">
        <w:t>Scargle</w:t>
      </w:r>
      <w:proofErr w:type="spellEnd"/>
      <w:r w:rsidR="006665E7" w:rsidRPr="006665E7">
        <w:t xml:space="preserve"> period search range of 0.5–15 days was selected based on the </w:t>
      </w:r>
      <w:r w:rsidR="006665E7" w:rsidRPr="006665E7">
        <w:rPr>
          <w:rFonts w:ascii="Cambria Math" w:hAnsi="Cambria Math" w:cs="Cambria Math"/>
        </w:rPr>
        <w:t>∼</w:t>
      </w:r>
      <w:r w:rsidR="006665E7" w:rsidRPr="006665E7">
        <w:t>27-day observational baseline of a single TESS sector, which limits reliable recovery to periods shorter than approximately half the baseline. This range encompasses the expected rotation periods of magnetically active late-type dwarfs while avoiding spurious long-period detections dominated by instrumental trends (McQuillan et al. 2014; Santos et al. 2019).</w:t>
      </w:r>
    </w:p>
    <w:p w14:paraId="5BF4AC93" w14:textId="77777777" w:rsidR="006665E7" w:rsidRPr="006665E7" w:rsidRDefault="006665E7" w:rsidP="006665E7">
      <w:r w:rsidRPr="006665E7">
        <w:t>A false-alarm probability (FAP) threshold of 1% is adopted to ensure statistical significance of Lomb–</w:t>
      </w:r>
      <w:proofErr w:type="spellStart"/>
      <w:r w:rsidRPr="006665E7">
        <w:t>Scargle</w:t>
      </w:r>
      <w:proofErr w:type="spellEnd"/>
      <w:r w:rsidRPr="006665E7">
        <w:t xml:space="preserve"> detections while retaining sensitivity to low-amplitude spot modulation commonly observed in M dwarfs. Similar thresholds have been employed in recent TESS-based rotation studies.</w:t>
      </w:r>
    </w:p>
    <w:p w14:paraId="548D65A2" w14:textId="77777777" w:rsidR="006665E7" w:rsidRPr="006665E7" w:rsidRDefault="006665E7" w:rsidP="006665E7">
      <w:r w:rsidRPr="006665E7">
        <w:t>Harmonic ratio tolerances (1.8–2.2 and 0.45–0.55) are chosen to allow for realistic uncertainties arising from finite time baselines, spot evolution, and differential rotation, while still robustly identifying first-order harmonics associated with double-dip light-curve morphologies.</w:t>
      </w:r>
    </w:p>
    <w:p w14:paraId="3B0935EE" w14:textId="77777777" w:rsidR="006665E7" w:rsidRPr="006665E7" w:rsidRDefault="006665E7" w:rsidP="006665E7">
      <w:r w:rsidRPr="006665E7">
        <w:t>A minimum ACF lag of 0.5 days is imposed to exclude spurious short-timescale correlations driven by instrumental systematics or residual high-frequency noise.</w:t>
      </w:r>
      <w:r>
        <w:br/>
      </w:r>
      <w:r>
        <w:br/>
      </w:r>
      <w:r w:rsidRPr="006665E7">
        <w:t>In this study, rotation periods are derived using single-sector TESS observations to maintain a uniform observational baseline and minimize complications arising from data gaps and sector-to-sector normalization offsets.</w:t>
      </w:r>
    </w:p>
    <w:p w14:paraId="6B66CC1E" w14:textId="77777777" w:rsidR="006665E7" w:rsidRPr="006665E7" w:rsidRDefault="006665E7" w:rsidP="006665E7">
      <w:r w:rsidRPr="006665E7">
        <w:t xml:space="preserve">While combining multiple sectors can improve sensitivity to longer rotation periods, the present analysis focuses on fast-to-intermediate rotators that are reliably detectable </w:t>
      </w:r>
      <w:r w:rsidRPr="006665E7">
        <w:lastRenderedPageBreak/>
        <w:t>within a single sector. Multi-sector combination will be explored in future work as an extension of the current pipeline.</w:t>
      </w:r>
    </w:p>
    <w:p w14:paraId="2DB47956" w14:textId="61B180E0" w:rsidR="00C06D5D" w:rsidRPr="00C06D5D" w:rsidRDefault="00C06D5D" w:rsidP="00C06D5D"/>
    <w:p w14:paraId="7F9F9C59" w14:textId="77777777" w:rsidR="00C06D5D" w:rsidRPr="00C06D5D" w:rsidRDefault="00000000" w:rsidP="00C06D5D">
      <w:r>
        <w:pict w14:anchorId="1F0C8D7C">
          <v:rect id="_x0000_i1028" style="width:0;height:1.5pt" o:hralign="center" o:hrstd="t" o:hr="t" fillcolor="#a0a0a0" stroked="f"/>
        </w:pict>
      </w:r>
    </w:p>
    <w:p w14:paraId="293E06CF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5. Harmonic-Aware Period Selection</w:t>
      </w:r>
    </w:p>
    <w:p w14:paraId="4B97EC12" w14:textId="77777777" w:rsidR="00C06D5D" w:rsidRPr="00C06D5D" w:rsidRDefault="00C06D5D" w:rsidP="00C06D5D">
      <w:r w:rsidRPr="00C06D5D">
        <w:t xml:space="preserve">A common challenge in stellar rotation studies is the detection of harmonics, particularly when </w:t>
      </w:r>
      <w:proofErr w:type="spellStart"/>
      <w:r w:rsidRPr="00C06D5D">
        <w:t>starspot</w:t>
      </w:r>
      <w:proofErr w:type="spellEnd"/>
      <w:r w:rsidRPr="00C06D5D">
        <w:t xml:space="preserve"> groups are located on opposite hemispheres. In such cases, light curves often exhibit a characteristic “</w:t>
      </w:r>
      <w:proofErr w:type="gramStart"/>
      <w:r w:rsidRPr="00C06D5D">
        <w:t>double-dip</w:t>
      </w:r>
      <w:proofErr w:type="gramEnd"/>
      <w:r w:rsidRPr="00C06D5D">
        <w:t>” morphology, leading automated methods to preferentially detect a period at approximately twice the true rotation period.</w:t>
      </w:r>
    </w:p>
    <w:p w14:paraId="1E484336" w14:textId="77777777" w:rsidR="00C06D5D" w:rsidRPr="00C06D5D" w:rsidRDefault="00C06D5D" w:rsidP="00C06D5D">
      <w:r w:rsidRPr="00C06D5D">
        <w:t>To address this, we implement a harmonic-aware decision logic that compares Lomb–</w:t>
      </w:r>
      <w:proofErr w:type="spellStart"/>
      <w:r w:rsidRPr="00C06D5D">
        <w:t>Scargle</w:t>
      </w:r>
      <w:proofErr w:type="spellEnd"/>
      <w:r w:rsidRPr="00C06D5D">
        <w:t xml:space="preserve"> and ACF results:</w:t>
      </w:r>
    </w:p>
    <w:p w14:paraId="55472BD5" w14:textId="77777777" w:rsidR="00C06D5D" w:rsidRPr="00C06D5D" w:rsidRDefault="00C06D5D" w:rsidP="00C06D5D">
      <w:pPr>
        <w:numPr>
          <w:ilvl w:val="0"/>
          <w:numId w:val="6"/>
        </w:numPr>
      </w:pPr>
      <w:r w:rsidRPr="00C06D5D">
        <w:t>If the ACF period is approximately twice the LS period (ratio between 1.8 and 2.2), the ACF period is adopted, indicating that the LS peak corresponds to the first harmonic.</w:t>
      </w:r>
    </w:p>
    <w:p w14:paraId="26697395" w14:textId="77777777" w:rsidR="00C06D5D" w:rsidRPr="00C06D5D" w:rsidRDefault="00C06D5D" w:rsidP="00C06D5D">
      <w:pPr>
        <w:numPr>
          <w:ilvl w:val="0"/>
          <w:numId w:val="6"/>
        </w:numPr>
      </w:pPr>
      <w:r w:rsidRPr="00C06D5D">
        <w:t>If the ACF period is approximately half the LS period (ratio between 0.45 and 0.55), the ACF period is interpreted as the fundamental rotation period.</w:t>
      </w:r>
    </w:p>
    <w:p w14:paraId="3683CF81" w14:textId="77777777" w:rsidR="00C06D5D" w:rsidRPr="00C06D5D" w:rsidRDefault="00C06D5D" w:rsidP="00C06D5D">
      <w:pPr>
        <w:numPr>
          <w:ilvl w:val="0"/>
          <w:numId w:val="6"/>
        </w:numPr>
      </w:pPr>
      <w:r w:rsidRPr="00C06D5D">
        <w:t>If both methods agree within tolerance, or if the ACF is unavailable, the LS period is retained.</w:t>
      </w:r>
    </w:p>
    <w:p w14:paraId="79BC606D" w14:textId="77777777" w:rsidR="00C06D5D" w:rsidRPr="00C06D5D" w:rsidRDefault="00C06D5D" w:rsidP="00C06D5D">
      <w:r w:rsidRPr="00C06D5D">
        <w:t>In cases where both LS and ACF converge on the same harmonic period, additional diagnostics are applied.</w:t>
      </w:r>
    </w:p>
    <w:p w14:paraId="4ACC2A43" w14:textId="77777777" w:rsidR="00C06D5D" w:rsidRPr="00C06D5D" w:rsidRDefault="00000000" w:rsidP="00C06D5D">
      <w:r>
        <w:pict w14:anchorId="3F9C86D8">
          <v:rect id="_x0000_i1029" style="width:0;height:1.5pt" o:hralign="center" o:hrstd="t" o:hr="t" fillcolor="#a0a0a0" stroked="f"/>
        </w:pict>
      </w:r>
    </w:p>
    <w:p w14:paraId="157E1F23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6. Phase-Folded Diagnostics and Ambiguity Resolution</w:t>
      </w:r>
    </w:p>
    <w:p w14:paraId="227D508B" w14:textId="77777777" w:rsidR="00C06D5D" w:rsidRPr="00C06D5D" w:rsidRDefault="00C06D5D" w:rsidP="00C06D5D">
      <w:r w:rsidRPr="00C06D5D">
        <w:t>For ambiguous cases, light curves are phase-folded at both the detected period and half the detected period. Manual or semi-automated inspection of the phase-folded morphology is used to identify coherent “double-dip” structures indicative of harmonic detection.</w:t>
      </w:r>
    </w:p>
    <w:p w14:paraId="3C879B45" w14:textId="77777777" w:rsidR="00C06D5D" w:rsidRPr="00C06D5D" w:rsidRDefault="00C06D5D" w:rsidP="00C06D5D">
      <w:r w:rsidRPr="00C06D5D">
        <w:t xml:space="preserve">If the half-period fold exhibits lower dispersion and a more stable modulation pattern than the full-period fold, the half-period is adopted as the physical rotation period. This approach mirrors established practices in large stellar rotation </w:t>
      </w:r>
      <w:proofErr w:type="spellStart"/>
      <w:r w:rsidRPr="00C06D5D">
        <w:t>catalogs</w:t>
      </w:r>
      <w:proofErr w:type="spellEnd"/>
      <w:r w:rsidRPr="00C06D5D">
        <w:t xml:space="preserve"> and prioritizes physical interpretability over purely automated classification.</w:t>
      </w:r>
    </w:p>
    <w:p w14:paraId="3C801A5E" w14:textId="77777777" w:rsidR="006665E7" w:rsidRDefault="00C06D5D" w:rsidP="006665E7">
      <w:r w:rsidRPr="00C06D5D">
        <w:t>Stars for which no coherent modulation is evident at either period are conservatively flagged and excluded from population-level statistical analysis.</w:t>
      </w:r>
    </w:p>
    <w:p w14:paraId="0671C40B" w14:textId="4B37F35D" w:rsidR="006665E7" w:rsidRPr="006665E7" w:rsidRDefault="006665E7" w:rsidP="006665E7">
      <w:r>
        <w:lastRenderedPageBreak/>
        <w:br/>
      </w:r>
      <w:r w:rsidRPr="006665E7">
        <w:t xml:space="preserve">Phase-folded inspection is performed blind to planetary system properties and stellar </w:t>
      </w:r>
      <w:proofErr w:type="gramStart"/>
      <w:r w:rsidRPr="006665E7">
        <w:t>labels, and</w:t>
      </w:r>
      <w:proofErr w:type="gramEnd"/>
      <w:r w:rsidRPr="006665E7">
        <w:t xml:space="preserve"> is used only in cases flagged as ambiguous by the automated harmonic-detection logic.</w:t>
      </w:r>
    </w:p>
    <w:p w14:paraId="557A939E" w14:textId="77777777" w:rsidR="006665E7" w:rsidRPr="006665E7" w:rsidRDefault="006665E7" w:rsidP="006665E7">
      <w:r w:rsidRPr="006665E7">
        <w:t xml:space="preserve">In practice, </w:t>
      </w:r>
      <w:proofErr w:type="gramStart"/>
      <w:r w:rsidRPr="006665E7">
        <w:t>the majority of</w:t>
      </w:r>
      <w:proofErr w:type="gramEnd"/>
      <w:r w:rsidRPr="006665E7">
        <w:t xml:space="preserve"> targets are resolved through automated Lomb–</w:t>
      </w:r>
      <w:proofErr w:type="spellStart"/>
      <w:r w:rsidRPr="006665E7">
        <w:t>Scargle</w:t>
      </w:r>
      <w:proofErr w:type="spellEnd"/>
      <w:r w:rsidRPr="006665E7">
        <w:t xml:space="preserve"> and ACF agreement. Manual inspection is required for a minority of cases (expected to be </w:t>
      </w:r>
      <w:r w:rsidRPr="006665E7">
        <w:rPr>
          <w:rFonts w:ascii="Cambria Math" w:hAnsi="Cambria Math" w:cs="Cambria Math"/>
        </w:rPr>
        <w:t>≲</w:t>
      </w:r>
      <w:r w:rsidRPr="006665E7">
        <w:t>10</w:t>
      </w:r>
      <w:r w:rsidRPr="006665E7">
        <w:rPr>
          <w:rFonts w:ascii="Aptos" w:hAnsi="Aptos" w:cs="Aptos"/>
        </w:rPr>
        <w:t>–</w:t>
      </w:r>
      <w:r w:rsidRPr="006665E7">
        <w:t>15%), typically involving double-dip morphologies or evolving spot patterns.</w:t>
      </w:r>
    </w:p>
    <w:p w14:paraId="5A7DF904" w14:textId="77777777" w:rsidR="006665E7" w:rsidRPr="006665E7" w:rsidRDefault="006665E7" w:rsidP="006665E7">
      <w:r w:rsidRPr="006665E7">
        <w:t>Decisions are guided by objective diagnostics, including relative phase dispersion and coherence of the folded light curve at the candidate period versus its half-period, reducing subjectivity and ensuring reproducibility.</w:t>
      </w:r>
    </w:p>
    <w:p w14:paraId="395C7770" w14:textId="2DC6FD33" w:rsidR="00C06D5D" w:rsidRPr="00C06D5D" w:rsidRDefault="00C06D5D" w:rsidP="00C06D5D"/>
    <w:p w14:paraId="2B5EE792" w14:textId="77777777" w:rsidR="00C06D5D" w:rsidRPr="00C06D5D" w:rsidRDefault="00000000" w:rsidP="00C06D5D">
      <w:r>
        <w:pict w14:anchorId="72EDDA2B">
          <v:rect id="_x0000_i1030" style="width:0;height:1.5pt" o:hralign="center" o:hrstd="t" o:hr="t" fillcolor="#a0a0a0" stroked="f"/>
        </w:pict>
      </w:r>
    </w:p>
    <w:p w14:paraId="72E68462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7. Statistical Analysis</w:t>
      </w:r>
    </w:p>
    <w:p w14:paraId="10719439" w14:textId="77777777" w:rsidR="00C06D5D" w:rsidRPr="00C06D5D" w:rsidRDefault="00C06D5D" w:rsidP="00C06D5D">
      <w:r w:rsidRPr="00C06D5D">
        <w:t xml:space="preserve">Once rotation periods are established, stars are divided into single-planet and multi-planet host samples using existing exoplanet </w:t>
      </w:r>
      <w:proofErr w:type="spellStart"/>
      <w:r w:rsidRPr="00C06D5D">
        <w:t>catalogs</w:t>
      </w:r>
      <w:proofErr w:type="spellEnd"/>
      <w:r w:rsidRPr="00C06D5D">
        <w:t>. The resulting rotation period distributions are compared using non-parametric statistical tests, including the Kolmogorov–Smirnov (K–S) and Anderson–Darling tests.</w:t>
      </w:r>
    </w:p>
    <w:p w14:paraId="7050027B" w14:textId="77777777" w:rsidR="00C06D5D" w:rsidRPr="00C06D5D" w:rsidRDefault="00C06D5D" w:rsidP="00C06D5D">
      <w:r w:rsidRPr="00C06D5D">
        <w:t>The null hypothesis assumes that the two distributions are drawn from the same parent population. Statistical significance is assessed at standard confidence levels.</w:t>
      </w:r>
    </w:p>
    <w:p w14:paraId="487C163B" w14:textId="77777777" w:rsidR="00C06D5D" w:rsidRPr="00C06D5D" w:rsidRDefault="00000000" w:rsidP="00C06D5D">
      <w:r>
        <w:pict w14:anchorId="29D78B53">
          <v:rect id="_x0000_i1031" style="width:0;height:1.5pt" o:hralign="center" o:hrstd="t" o:hr="t" fillcolor="#a0a0a0" stroked="f"/>
        </w:pict>
      </w:r>
    </w:p>
    <w:p w14:paraId="5B6D9E7D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8. Limitations</w:t>
      </w:r>
    </w:p>
    <w:p w14:paraId="1765FF13" w14:textId="77777777" w:rsidR="00C06D5D" w:rsidRPr="00C06D5D" w:rsidRDefault="00C06D5D" w:rsidP="00C06D5D">
      <w:r w:rsidRPr="00C06D5D">
        <w:t>This analysis is limited by the approximately 27-day baseline of a single TESS sector, restricting reliable detection of slow rotators with periods longer than approximately 13–15 days. The study therefore focuses on fast-to-intermediate rotators, which are most relevant for magnetically active late-type dwarfs.</w:t>
      </w:r>
    </w:p>
    <w:p w14:paraId="35A7D8E1" w14:textId="77777777" w:rsidR="006665E7" w:rsidRPr="006665E7" w:rsidRDefault="00C06D5D" w:rsidP="006665E7">
      <w:r w:rsidRPr="00C06D5D">
        <w:t>Additionally, a fraction of stars may remain ambiguous due to low signal-to-noise ratios or complex spot evolution. These cases are conservatively flagged rather than forced into potentially incorrect classifications.</w:t>
      </w:r>
      <w:r w:rsidR="006665E7">
        <w:br/>
      </w:r>
      <w:r w:rsidR="006665E7">
        <w:br/>
      </w:r>
      <w:r w:rsidR="006665E7" w:rsidRPr="006665E7">
        <w:t xml:space="preserve">The restriction to single-sector TESS data introduces a selection bias against slow rotators (Prot </w:t>
      </w:r>
      <w:r w:rsidR="006665E7" w:rsidRPr="006665E7">
        <w:rPr>
          <w:rFonts w:ascii="Cambria Math" w:hAnsi="Cambria Math" w:cs="Cambria Math"/>
        </w:rPr>
        <w:t>≳</w:t>
      </w:r>
      <w:r w:rsidR="006665E7" w:rsidRPr="006665E7">
        <w:t xml:space="preserve"> 13</w:t>
      </w:r>
      <w:r w:rsidR="006665E7" w:rsidRPr="006665E7">
        <w:rPr>
          <w:rFonts w:ascii="Aptos" w:hAnsi="Aptos" w:cs="Aptos"/>
        </w:rPr>
        <w:t>–</w:t>
      </w:r>
      <w:r w:rsidR="006665E7" w:rsidRPr="006665E7">
        <w:t>15 days), which are typically older and less magnetically active. If stellar age correlates with planetary system architecture, this bias may preferentially exclude older multi-planet systems from the sample.</w:t>
      </w:r>
    </w:p>
    <w:p w14:paraId="0337F487" w14:textId="77777777" w:rsidR="006665E7" w:rsidRPr="006665E7" w:rsidRDefault="006665E7" w:rsidP="006665E7">
      <w:r w:rsidRPr="006665E7">
        <w:lastRenderedPageBreak/>
        <w:t>While this limitation does not invalidate relative comparisons within the detectable period range, it should be considered when interpreting any inferred relationship between stellar rotation and planetary multiplicity.</w:t>
      </w:r>
    </w:p>
    <w:p w14:paraId="3EF73154" w14:textId="14AC88C8" w:rsidR="00C06D5D" w:rsidRPr="00C06D5D" w:rsidRDefault="00C06D5D" w:rsidP="00C06D5D"/>
    <w:p w14:paraId="2C2C2A8D" w14:textId="77777777" w:rsidR="00C06D5D" w:rsidRPr="00C06D5D" w:rsidRDefault="00000000" w:rsidP="00C06D5D">
      <w:r>
        <w:pict w14:anchorId="4D08B19D">
          <v:rect id="_x0000_i1032" style="width:0;height:1.5pt" o:hralign="center" o:hrstd="t" o:hr="t" fillcolor="#a0a0a0" stroked="f"/>
        </w:pict>
      </w:r>
    </w:p>
    <w:p w14:paraId="35691E31" w14:textId="77777777" w:rsidR="00C06D5D" w:rsidRPr="00C06D5D" w:rsidRDefault="00C06D5D" w:rsidP="00C06D5D">
      <w:pPr>
        <w:rPr>
          <w:b/>
          <w:bCs/>
        </w:rPr>
      </w:pPr>
      <w:r w:rsidRPr="00C06D5D">
        <w:rPr>
          <w:b/>
          <w:bCs/>
        </w:rPr>
        <w:t>9. Reproducibility and Expected Outcomes</w:t>
      </w:r>
    </w:p>
    <w:p w14:paraId="1CB815C5" w14:textId="77777777" w:rsidR="00C06D5D" w:rsidRPr="00C06D5D" w:rsidRDefault="00C06D5D" w:rsidP="00C06D5D">
      <w:r w:rsidRPr="00C06D5D">
        <w:t>The complete pipeline is implemented as an open-source, modular framework to ensure full reproducibility. Final outputs include:</w:t>
      </w:r>
    </w:p>
    <w:p w14:paraId="5D27E37B" w14:textId="77777777" w:rsidR="00C06D5D" w:rsidRPr="00C06D5D" w:rsidRDefault="00C06D5D" w:rsidP="00C06D5D">
      <w:pPr>
        <w:numPr>
          <w:ilvl w:val="0"/>
          <w:numId w:val="7"/>
        </w:numPr>
      </w:pPr>
      <w:r w:rsidRPr="00C06D5D">
        <w:t xml:space="preserve">A validated </w:t>
      </w:r>
      <w:proofErr w:type="spellStart"/>
      <w:r w:rsidRPr="00C06D5D">
        <w:t>catalog</w:t>
      </w:r>
      <w:proofErr w:type="spellEnd"/>
      <w:r w:rsidRPr="00C06D5D">
        <w:t xml:space="preserve"> of stellar rotation periods for late-type dwarfs</w:t>
      </w:r>
    </w:p>
    <w:p w14:paraId="5E4ED95F" w14:textId="77777777" w:rsidR="00C06D5D" w:rsidRPr="00C06D5D" w:rsidRDefault="00C06D5D" w:rsidP="00C06D5D">
      <w:pPr>
        <w:numPr>
          <w:ilvl w:val="0"/>
          <w:numId w:val="7"/>
        </w:numPr>
      </w:pPr>
      <w:r w:rsidRPr="00C06D5D">
        <w:t>Flags indicating harmonic corrections and ambiguity</w:t>
      </w:r>
    </w:p>
    <w:p w14:paraId="11F5FCBD" w14:textId="77777777" w:rsidR="00C06D5D" w:rsidRPr="00C06D5D" w:rsidRDefault="00C06D5D" w:rsidP="00C06D5D">
      <w:pPr>
        <w:numPr>
          <w:ilvl w:val="0"/>
          <w:numId w:val="7"/>
        </w:numPr>
      </w:pPr>
      <w:r w:rsidRPr="00C06D5D">
        <w:t>Statistical comparisons of rotation distributions between different planetary system architectures</w:t>
      </w:r>
    </w:p>
    <w:p w14:paraId="24ED8F5E" w14:textId="77777777" w:rsidR="00C06D5D" w:rsidRPr="00C06D5D" w:rsidRDefault="00C06D5D" w:rsidP="00C06D5D">
      <w:r w:rsidRPr="00C06D5D">
        <w:t>This methodology provides a robust foundation for testing the relationship between stellar angular momentum evolution and exoplanet multiplicity using TESS data.</w:t>
      </w:r>
    </w:p>
    <w:p w14:paraId="1951751C" w14:textId="77777777" w:rsidR="000956D2" w:rsidRDefault="000956D2"/>
    <w:sectPr w:rsidR="00095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382"/>
    <w:multiLevelType w:val="multilevel"/>
    <w:tmpl w:val="228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582"/>
    <w:multiLevelType w:val="multilevel"/>
    <w:tmpl w:val="28D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8264D"/>
    <w:multiLevelType w:val="multilevel"/>
    <w:tmpl w:val="48F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34C58"/>
    <w:multiLevelType w:val="multilevel"/>
    <w:tmpl w:val="383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F24DB"/>
    <w:multiLevelType w:val="multilevel"/>
    <w:tmpl w:val="598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E7C5D"/>
    <w:multiLevelType w:val="multilevel"/>
    <w:tmpl w:val="881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B1942"/>
    <w:multiLevelType w:val="multilevel"/>
    <w:tmpl w:val="732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069930">
    <w:abstractNumId w:val="6"/>
  </w:num>
  <w:num w:numId="2" w16cid:durableId="331568698">
    <w:abstractNumId w:val="1"/>
  </w:num>
  <w:num w:numId="3" w16cid:durableId="2076733347">
    <w:abstractNumId w:val="3"/>
  </w:num>
  <w:num w:numId="4" w16cid:durableId="682514271">
    <w:abstractNumId w:val="0"/>
  </w:num>
  <w:num w:numId="5" w16cid:durableId="941304011">
    <w:abstractNumId w:val="5"/>
  </w:num>
  <w:num w:numId="6" w16cid:durableId="371420003">
    <w:abstractNumId w:val="4"/>
  </w:num>
  <w:num w:numId="7" w16cid:durableId="187368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A7"/>
    <w:rsid w:val="000544A7"/>
    <w:rsid w:val="00063019"/>
    <w:rsid w:val="000956D2"/>
    <w:rsid w:val="006665E7"/>
    <w:rsid w:val="006832D1"/>
    <w:rsid w:val="009C1331"/>
    <w:rsid w:val="00C06D5D"/>
    <w:rsid w:val="00C77C8C"/>
    <w:rsid w:val="00DD49E9"/>
    <w:rsid w:val="00E64B57"/>
    <w:rsid w:val="00E9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F7FD"/>
  <w15:chartTrackingRefBased/>
  <w15:docId w15:val="{163D14DB-AFB6-4CF8-BAC0-F0027E7A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A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A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4A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44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44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5E7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Kushwaha</dc:creator>
  <cp:keywords/>
  <dc:description/>
  <cp:lastModifiedBy>Mukund Kushwaha</cp:lastModifiedBy>
  <cp:revision>4</cp:revision>
  <dcterms:created xsi:type="dcterms:W3CDTF">2025-12-14T18:26:00Z</dcterms:created>
  <dcterms:modified xsi:type="dcterms:W3CDTF">2025-12-16T12:19:00Z</dcterms:modified>
</cp:coreProperties>
</file>