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15D4C" w14:textId="0D83A925" w:rsidR="00941FB4" w:rsidRDefault="00941FB4">
      <w:pPr>
        <w:rPr>
          <w:lang w:val="en-US"/>
        </w:rPr>
      </w:pPr>
      <w:r w:rsidRPr="00941FB4">
        <w:t>I have compiled the table of relevant literature (2019-2025) comparing methods</w:t>
      </w:r>
    </w:p>
    <w:p w14:paraId="4903CC77" w14:textId="77777777" w:rsidR="00941FB4" w:rsidRDefault="00941FB4">
      <w:pPr>
        <w:rPr>
          <w:lang w:val="en-US"/>
        </w:rPr>
      </w:pPr>
    </w:p>
    <w:p w14:paraId="570E76FF" w14:textId="77777777" w:rsidR="00941FB4" w:rsidRDefault="00941FB4">
      <w:pPr>
        <w:rPr>
          <w:lang w:val="en-U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9"/>
        <w:gridCol w:w="933"/>
        <w:gridCol w:w="1835"/>
        <w:gridCol w:w="1954"/>
        <w:gridCol w:w="2639"/>
      </w:tblGrid>
      <w:tr w:rsidR="00941FB4" w:rsidRPr="00941FB4" w14:paraId="57D5222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AC810" w14:textId="77777777" w:rsidR="00941FB4" w:rsidRPr="00941FB4" w:rsidRDefault="00941FB4" w:rsidP="00941FB4">
            <w:r w:rsidRPr="00941FB4">
              <w:rPr>
                <w:b/>
                <w:bCs/>
              </w:rPr>
              <w:t>Reference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B9FC2E" w14:textId="77777777" w:rsidR="00941FB4" w:rsidRPr="00941FB4" w:rsidRDefault="00941FB4" w:rsidP="00941FB4">
            <w:r w:rsidRPr="00941FB4">
              <w:rPr>
                <w:b/>
                <w:bCs/>
              </w:rPr>
              <w:t>Year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C5FE8" w14:textId="77777777" w:rsidR="00941FB4" w:rsidRPr="00941FB4" w:rsidRDefault="00941FB4" w:rsidP="00941FB4">
            <w:r w:rsidRPr="00941FB4">
              <w:rPr>
                <w:b/>
                <w:bCs/>
              </w:rPr>
              <w:t>Target Sample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8100A" w14:textId="77777777" w:rsidR="00941FB4" w:rsidRPr="00941FB4" w:rsidRDefault="00941FB4" w:rsidP="00941FB4">
            <w:r w:rsidRPr="00941FB4">
              <w:rPr>
                <w:b/>
                <w:bCs/>
              </w:rPr>
              <w:t>Methodology Used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C116C" w14:textId="77777777" w:rsidR="00941FB4" w:rsidRPr="00941FB4" w:rsidRDefault="00941FB4" w:rsidP="00941FB4">
            <w:r w:rsidRPr="00941FB4">
              <w:rPr>
                <w:b/>
                <w:bCs/>
              </w:rPr>
              <w:t>Key Contribution / Relevance to Our Work</w:t>
            </w:r>
          </w:p>
        </w:tc>
      </w:tr>
      <w:tr w:rsidR="00941FB4" w:rsidRPr="00941FB4" w14:paraId="53E417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BAAFA" w14:textId="77777777" w:rsidR="00941FB4" w:rsidRPr="00941FB4" w:rsidRDefault="00941FB4" w:rsidP="00941FB4">
            <w:r w:rsidRPr="00941FB4">
              <w:rPr>
                <w:b/>
                <w:bCs/>
              </w:rPr>
              <w:t>Canto Martins et al. (</w:t>
            </w:r>
            <w:proofErr w:type="spellStart"/>
            <w:r w:rsidRPr="00941FB4">
              <w:rPr>
                <w:b/>
                <w:bCs/>
              </w:rPr>
              <w:t>ApJS</w:t>
            </w:r>
            <w:proofErr w:type="spellEnd"/>
            <w:r w:rsidRPr="00941FB4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B01E0" w14:textId="77777777" w:rsidR="00941FB4" w:rsidRPr="00941FB4" w:rsidRDefault="00941FB4" w:rsidP="00941FB4">
            <w:r w:rsidRPr="00941FB4">
              <w:t>2020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3CC0A" w14:textId="77777777" w:rsidR="00941FB4" w:rsidRPr="00941FB4" w:rsidRDefault="00941FB4" w:rsidP="00941FB4">
            <w:r w:rsidRPr="00941FB4">
              <w:t>TESS Sectors 1–13 (Bright Stars)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7510E" w14:textId="77777777" w:rsidR="00941FB4" w:rsidRPr="00941FB4" w:rsidRDefault="00941FB4" w:rsidP="00941FB4">
            <w:r w:rsidRPr="00941FB4">
              <w:t>Lomb-</w:t>
            </w:r>
            <w:proofErr w:type="spellStart"/>
            <w:r w:rsidRPr="00941FB4">
              <w:t>Scargle</w:t>
            </w:r>
            <w:proofErr w:type="spellEnd"/>
            <w:r w:rsidRPr="00941FB4">
              <w:t xml:space="preserve"> (LS) + Wavelet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D737C" w14:textId="77777777" w:rsidR="00941FB4" w:rsidRPr="00941FB4" w:rsidRDefault="00941FB4" w:rsidP="00941FB4">
            <w:r w:rsidRPr="00941FB4">
              <w:t>Established the baseline for TESS rotation recovery. Found that single-sector data is restricted to detecting periods &lt;13 days, validating our search range of 0.5–15 days.</w:t>
            </w:r>
          </w:p>
        </w:tc>
      </w:tr>
      <w:tr w:rsidR="00941FB4" w:rsidRPr="00941FB4" w14:paraId="19BAE2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3CC6B" w14:textId="77777777" w:rsidR="00941FB4" w:rsidRPr="00941FB4" w:rsidRDefault="00941FB4" w:rsidP="00941FB4">
            <w:r w:rsidRPr="00941FB4">
              <w:rPr>
                <w:b/>
                <w:bCs/>
              </w:rPr>
              <w:t>Ramsay et al. (MNRAS)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60826" w14:textId="77777777" w:rsidR="00941FB4" w:rsidRPr="00941FB4" w:rsidRDefault="00941FB4" w:rsidP="00941FB4">
            <w:r w:rsidRPr="00941FB4">
              <w:t>2020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38D93" w14:textId="77777777" w:rsidR="00941FB4" w:rsidRPr="00941FB4" w:rsidRDefault="00941FB4" w:rsidP="00941FB4">
            <w:r w:rsidRPr="00941FB4">
              <w:t>Southern Hemisphere M-Dwarfs (TESS)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AE5DE" w14:textId="77777777" w:rsidR="00941FB4" w:rsidRPr="00941FB4" w:rsidRDefault="00941FB4" w:rsidP="00941FB4">
            <w:r w:rsidRPr="00941FB4">
              <w:t>Lomb-</w:t>
            </w:r>
            <w:proofErr w:type="spellStart"/>
            <w:r w:rsidRPr="00941FB4">
              <w:t>Scargle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314899" w14:textId="77777777" w:rsidR="00941FB4" w:rsidRPr="00941FB4" w:rsidRDefault="00941FB4" w:rsidP="00941FB4">
            <w:r w:rsidRPr="00941FB4">
              <w:t>Focused specifically on fast-rotating M-dwarfs. Highlighted the correlation between fast rotation and high flare activity, justifying our focus on late-type dwarfs.</w:t>
            </w:r>
          </w:p>
        </w:tc>
      </w:tr>
      <w:tr w:rsidR="00941FB4" w:rsidRPr="00941FB4" w14:paraId="354390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A2A960" w14:textId="77777777" w:rsidR="00941FB4" w:rsidRPr="00941FB4" w:rsidRDefault="00941FB4" w:rsidP="00941FB4">
            <w:r w:rsidRPr="00941FB4">
              <w:rPr>
                <w:b/>
                <w:bCs/>
              </w:rPr>
              <w:t>Howard et al. (</w:t>
            </w:r>
            <w:proofErr w:type="spellStart"/>
            <w:r w:rsidRPr="00941FB4">
              <w:rPr>
                <w:b/>
                <w:bCs/>
              </w:rPr>
              <w:t>ApJ</w:t>
            </w:r>
            <w:proofErr w:type="spellEnd"/>
            <w:r w:rsidRPr="00941FB4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489AD2" w14:textId="77777777" w:rsidR="00941FB4" w:rsidRPr="00941FB4" w:rsidRDefault="00941FB4" w:rsidP="00941FB4">
            <w:r w:rsidRPr="00941FB4">
              <w:t>2021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68470D" w14:textId="77777777" w:rsidR="00941FB4" w:rsidRPr="00941FB4" w:rsidRDefault="00941FB4" w:rsidP="00941FB4">
            <w:r w:rsidRPr="00941FB4">
              <w:t>TESS Flares &amp; Rotation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A929E" w14:textId="77777777" w:rsidR="00941FB4" w:rsidRPr="00941FB4" w:rsidRDefault="00941FB4" w:rsidP="00941FB4">
            <w:r w:rsidRPr="00941FB4">
              <w:t>LS + Fast Fourier Transform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78985" w14:textId="77777777" w:rsidR="00941FB4" w:rsidRPr="00941FB4" w:rsidRDefault="00941FB4" w:rsidP="00941FB4">
            <w:r w:rsidRPr="00941FB4">
              <w:t>Used 2-minute cadence SPOC data (same as this study). Confirmed that PDCSAP flux preserves rotation signals better than raw SAP for most stars.</w:t>
            </w:r>
          </w:p>
        </w:tc>
      </w:tr>
      <w:tr w:rsidR="00941FB4" w:rsidRPr="00941FB4" w14:paraId="366EA7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FE0407" w14:textId="77777777" w:rsidR="00941FB4" w:rsidRPr="00941FB4" w:rsidRDefault="00941FB4" w:rsidP="00941FB4">
            <w:proofErr w:type="spellStart"/>
            <w:r w:rsidRPr="00941FB4">
              <w:rPr>
                <w:b/>
                <w:bCs/>
              </w:rPr>
              <w:lastRenderedPageBreak/>
              <w:t>Magaudda</w:t>
            </w:r>
            <w:proofErr w:type="spellEnd"/>
            <w:r w:rsidRPr="00941FB4">
              <w:rPr>
                <w:b/>
                <w:bCs/>
              </w:rPr>
              <w:t xml:space="preserve"> et al. (A&amp;A)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D74E8" w14:textId="77777777" w:rsidR="00941FB4" w:rsidRPr="00941FB4" w:rsidRDefault="00941FB4" w:rsidP="00941FB4">
            <w:r w:rsidRPr="00941FB4">
              <w:t>2022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AC591" w14:textId="77777777" w:rsidR="00941FB4" w:rsidRPr="00941FB4" w:rsidRDefault="00941FB4" w:rsidP="00941FB4">
            <w:r w:rsidRPr="00941FB4">
              <w:t>TESS M-Dwarfs (3000+ stars)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A2AFC" w14:textId="77777777" w:rsidR="00941FB4" w:rsidRPr="00941FB4" w:rsidRDefault="00941FB4" w:rsidP="00941FB4">
            <w:r w:rsidRPr="00941FB4">
              <w:t>ACF + Gaussian Processes (GP)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FE130" w14:textId="77777777" w:rsidR="00941FB4" w:rsidRPr="00941FB4" w:rsidRDefault="00941FB4" w:rsidP="00941FB4">
            <w:r w:rsidRPr="00941FB4">
              <w:t>Demonstrated that ACF is more robust than Lomb-</w:t>
            </w:r>
            <w:proofErr w:type="spellStart"/>
            <w:r w:rsidRPr="00941FB4">
              <w:t>Scargle</w:t>
            </w:r>
            <w:proofErr w:type="spellEnd"/>
            <w:r w:rsidRPr="00941FB4">
              <w:t xml:space="preserve"> against artifacts caused by evolving </w:t>
            </w:r>
            <w:proofErr w:type="spellStart"/>
            <w:r w:rsidRPr="00941FB4">
              <w:t>starspots</w:t>
            </w:r>
            <w:proofErr w:type="spellEnd"/>
            <w:r w:rsidRPr="00941FB4">
              <w:t>. Supports our decision to use ACF as a validator.</w:t>
            </w:r>
          </w:p>
        </w:tc>
      </w:tr>
      <w:tr w:rsidR="00941FB4" w:rsidRPr="00941FB4" w14:paraId="741BAD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DF5FB" w14:textId="77777777" w:rsidR="00941FB4" w:rsidRPr="00941FB4" w:rsidRDefault="00941FB4" w:rsidP="00941FB4">
            <w:r w:rsidRPr="00941FB4">
              <w:rPr>
                <w:b/>
                <w:bCs/>
              </w:rPr>
              <w:t>Avallone et al. (A&amp;A)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27566" w14:textId="77777777" w:rsidR="00941FB4" w:rsidRPr="00941FB4" w:rsidRDefault="00941FB4" w:rsidP="00941FB4">
            <w:r w:rsidRPr="00941FB4">
              <w:t>2022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EB461" w14:textId="77777777" w:rsidR="00941FB4" w:rsidRPr="00941FB4" w:rsidRDefault="00941FB4" w:rsidP="00941FB4">
            <w:r w:rsidRPr="00941FB4">
              <w:t>M-Dwarfs in TESS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ABD7D" w14:textId="77777777" w:rsidR="00941FB4" w:rsidRPr="00941FB4" w:rsidRDefault="00941FB4" w:rsidP="00941FB4">
            <w:r w:rsidRPr="00941FB4">
              <w:t>Generalized Lomb-</w:t>
            </w:r>
            <w:proofErr w:type="spellStart"/>
            <w:r w:rsidRPr="00941FB4">
              <w:t>Scargle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42C7E" w14:textId="77777777" w:rsidR="00941FB4" w:rsidRPr="00941FB4" w:rsidRDefault="00941FB4" w:rsidP="00941FB4">
            <w:r w:rsidRPr="00941FB4">
              <w:t>Explicitly noted the prevalence of the "double-dip" harmonic issue in spotted stars. Supports our inclusion of a harmonic-correction logic step.</w:t>
            </w:r>
          </w:p>
        </w:tc>
      </w:tr>
      <w:tr w:rsidR="00941FB4" w:rsidRPr="00941FB4" w14:paraId="1B6BF1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EA509" w14:textId="77777777" w:rsidR="00941FB4" w:rsidRPr="00941FB4" w:rsidRDefault="00941FB4" w:rsidP="00941FB4">
            <w:r w:rsidRPr="00941FB4">
              <w:rPr>
                <w:b/>
                <w:bCs/>
              </w:rPr>
              <w:t>Paudel et al. (Preprint)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E32CB" w14:textId="77777777" w:rsidR="00941FB4" w:rsidRPr="00941FB4" w:rsidRDefault="00941FB4" w:rsidP="00941FB4">
            <w:r w:rsidRPr="00941FB4">
              <w:t>2025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F7E7F" w14:textId="77777777" w:rsidR="00941FB4" w:rsidRPr="00941FB4" w:rsidRDefault="00941FB4" w:rsidP="00941FB4">
            <w:r w:rsidRPr="00941FB4">
              <w:t>Specific TESS Targets (e.g., TIC 445493624)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4A56E" w14:textId="77777777" w:rsidR="00941FB4" w:rsidRPr="00941FB4" w:rsidRDefault="00941FB4" w:rsidP="00941FB4">
            <w:r w:rsidRPr="00941FB4">
              <w:t>Visual Inspection + 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B37E3" w14:textId="77777777" w:rsidR="00941FB4" w:rsidRPr="00941FB4" w:rsidRDefault="00941FB4" w:rsidP="00941FB4">
            <w:r w:rsidRPr="00941FB4">
              <w:t>Validated the rotation period of our specific test star. Highlighted the physical reality of the P/2 harmonic due to spot geometry.</w:t>
            </w:r>
          </w:p>
        </w:tc>
      </w:tr>
      <w:tr w:rsidR="00941FB4" w:rsidRPr="00941FB4" w14:paraId="70B380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B2CAB" w14:textId="77777777" w:rsidR="00941FB4" w:rsidRPr="00941FB4" w:rsidRDefault="00941FB4" w:rsidP="00941FB4">
            <w:r w:rsidRPr="00941FB4">
              <w:rPr>
                <w:b/>
                <w:bCs/>
              </w:rPr>
              <w:t>This 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5D4D1F" w14:textId="77777777" w:rsidR="00941FB4" w:rsidRPr="00941FB4" w:rsidRDefault="00941FB4" w:rsidP="00941FB4">
            <w:r w:rsidRPr="00941FB4">
              <w:t>2025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49686" w14:textId="77777777" w:rsidR="00941FB4" w:rsidRPr="00941FB4" w:rsidRDefault="00941FB4" w:rsidP="00941FB4">
            <w:r w:rsidRPr="00941FB4">
              <w:t>TESS Sector 18 Late-Type Dwarfs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F5AB0" w14:textId="77777777" w:rsidR="00941FB4" w:rsidRPr="00941FB4" w:rsidRDefault="00941FB4" w:rsidP="00941FB4">
            <w:r w:rsidRPr="00941FB4">
              <w:t>Hybrid LS + ACF + Harmonic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6DAC5" w14:textId="77777777" w:rsidR="00941FB4" w:rsidRPr="00941FB4" w:rsidRDefault="00941FB4" w:rsidP="00941FB4">
            <w:r w:rsidRPr="00941FB4">
              <w:rPr>
                <w:b/>
                <w:bCs/>
              </w:rPr>
              <w:t>Novelty:</w:t>
            </w:r>
            <w:r w:rsidRPr="00941FB4">
              <w:t xml:space="preserve"> Application of a conservative preprocessing pipeline (no flattening) and automated harmonic decision trees to </w:t>
            </w:r>
            <w:r w:rsidRPr="00941FB4">
              <w:lastRenderedPageBreak/>
              <w:t>correlate rotation with exoplanet multiplicity.</w:t>
            </w:r>
          </w:p>
        </w:tc>
      </w:tr>
    </w:tbl>
    <w:p w14:paraId="5933A1EE" w14:textId="77777777" w:rsidR="00941FB4" w:rsidRDefault="00941FB4">
      <w:pPr>
        <w:rPr>
          <w:lang w:val="en-US"/>
        </w:rPr>
      </w:pPr>
    </w:p>
    <w:p w14:paraId="2C1625D3" w14:textId="77777777" w:rsidR="00B76BC5" w:rsidRDefault="00B76BC5">
      <w:pPr>
        <w:rPr>
          <w:lang w:val="en-US"/>
        </w:rPr>
      </w:pPr>
    </w:p>
    <w:p w14:paraId="20DA915A" w14:textId="72939159" w:rsidR="00B76BC5" w:rsidRPr="00941FB4" w:rsidRDefault="00A63433">
      <w:pPr>
        <w:rPr>
          <w:lang w:val="en-US"/>
        </w:rPr>
      </w:pPr>
      <w:r w:rsidRPr="00A63433">
        <w:rPr>
          <w:b/>
          <w:bCs/>
        </w:rPr>
        <w:t>McQuillan et al.</w:t>
      </w:r>
      <w:r w:rsidRPr="00A63433">
        <w:t>2013 / 2014</w:t>
      </w:r>
      <w:r>
        <w:t xml:space="preserve"> </w:t>
      </w:r>
      <w:r w:rsidRPr="00A63433">
        <w:t>ACF on Kepler M-dwarfs</w:t>
      </w:r>
      <w:r>
        <w:br/>
      </w:r>
      <w:r w:rsidRPr="00A63433">
        <w:rPr>
          <w:b/>
          <w:bCs/>
        </w:rPr>
        <w:t>Foundational Method:</w:t>
      </w:r>
      <w:r w:rsidRPr="00A63433">
        <w:t xml:space="preserve"> Established the standard for using ACF to detect rotation in M-dwarfs. We adopted their core metric: identifying the first significant peak of the ACF to avoid periodogram aliasing.</w:t>
      </w:r>
      <w:r>
        <w:br/>
      </w:r>
      <w:r>
        <w:br/>
      </w:r>
    </w:p>
    <w:sectPr w:rsidR="00B76BC5" w:rsidRPr="00941F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CE8"/>
    <w:rsid w:val="0003438A"/>
    <w:rsid w:val="000956D2"/>
    <w:rsid w:val="00941FB4"/>
    <w:rsid w:val="009C1331"/>
    <w:rsid w:val="00A63433"/>
    <w:rsid w:val="00B76BC5"/>
    <w:rsid w:val="00C22112"/>
    <w:rsid w:val="00C60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A306F"/>
  <w15:chartTrackingRefBased/>
  <w15:docId w15:val="{7471C1C3-C598-408C-ABF1-9727C074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C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C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CE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CE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CE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C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C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60CE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60CE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60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C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C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C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C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312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Mukund Kushwaha</dc:creator>
  <cp:keywords/>
  <dc:description/>
  <cp:lastModifiedBy>Mukund Kushwaha</cp:lastModifiedBy>
  <cp:revision>3</cp:revision>
  <dcterms:created xsi:type="dcterms:W3CDTF">2025-12-16T09:10:00Z</dcterms:created>
  <dcterms:modified xsi:type="dcterms:W3CDTF">2025-12-16T12:10:00Z</dcterms:modified>
</cp:coreProperties>
</file>