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ChitChat — MSc Project Report</w:t>
      </w:r>
    </w:p>
    <w:p>
      <w:pPr>
        <w:jc w:val="center"/>
      </w:pPr>
      <w:r>
        <w:rPr>
          <w:b w:val="0"/>
          <w:i/>
          <w:sz w:val="24"/>
        </w:rPr>
        <w:t>Worked example: Figures, Use-Case Specification and Literature Review</w:t>
      </w:r>
    </w:p>
    <w:p>
      <w:pPr>
        <w:jc w:val="center"/>
      </w:pPr>
      <w:r>
        <w:rPr>
          <w:i/>
          <w:color w:val="B00000"/>
          <w:sz w:val="18"/>
        </w:rPr>
        <w:t>STUDY-AID EXEMPLAR — Read this, understand it, then REWRITE it in your own words before submission. Verify every reference against the original source. Do not submit AI-generated text verbatim (Turnitin / viva risk).</w:t>
      </w:r>
    </w:p>
    <w:p>
      <w:r>
        <w:br w:type="page"/>
      </w:r>
    </w:p>
    <w:p>
      <w:pPr>
        <w:pStyle w:val="Heading1"/>
      </w:pPr>
      <w:r>
        <w:t>Figures and System Models</w:t>
      </w:r>
    </w:p>
    <w:p>
      <w:pPr>
        <w:pStyle w:val="Heading2"/>
      </w:pPr>
      <w:r>
        <w:t>Figure 3.1 — Use Case Diagram</w:t>
      </w:r>
    </w:p>
    <w:p>
      <w:r>
        <w:rPr>
          <w:b w:val="0"/>
          <w:i w:val="0"/>
          <w:sz w:val="22"/>
        </w:rPr>
        <w:t>Draw this in draw.io / Lucidchart / StarUML using the specification below.</w:t>
      </w:r>
    </w:p>
    <w:p>
      <w:r>
        <w:rPr>
          <w:b/>
          <w:i w:val="0"/>
          <w:sz w:val="22"/>
        </w:rPr>
        <w:t>Actors:</w:t>
      </w:r>
    </w:p>
    <w:p>
      <w:pPr>
        <w:pStyle w:val="ListBullet"/>
      </w:pPr>
      <w:r>
        <w:t>Visitor (unauthenticated) — can only sign up / log in.</w:t>
      </w:r>
    </w:p>
    <w:p>
      <w:pPr>
        <w:pStyle w:val="ListBullet"/>
      </w:pPr>
      <w:r>
        <w:t>Registered User — the primary actor.</w:t>
      </w:r>
    </w:p>
    <w:p>
      <w:pPr>
        <w:pStyle w:val="ListBullet"/>
      </w:pPr>
      <w:r>
        <w:t>Google OAuth Provider — external actor (authentication).</w:t>
      </w:r>
    </w:p>
    <w:p>
      <w:pPr>
        <w:pStyle w:val="ListBullet"/>
      </w:pPr>
      <w:r>
        <w:t>Recommendation Engine (System) — internal actor generating personalised feeds.</w:t>
      </w:r>
    </w:p>
    <w:p>
      <w:r>
        <w:rPr>
          <w:b/>
          <w:i w:val="0"/>
          <w:sz w:val="22"/>
        </w:rPr>
        <w:t>Use cases (grouped):</w:t>
      </w:r>
    </w:p>
    <w:p>
      <w:pPr>
        <w:pStyle w:val="ListBullet"/>
      </w:pPr>
      <w:r>
        <w:t>Account: Sign up, Log in (email), Log in with Google, Edit profile, Upload avatar.</w:t>
      </w:r>
    </w:p>
    <w:p>
      <w:pPr>
        <w:pStyle w:val="ListBullet"/>
      </w:pPr>
      <w:r>
        <w:t>Posting: Create post, Attach media, Delete post, Add hashtag.</w:t>
      </w:r>
    </w:p>
    <w:p>
      <w:pPr>
        <w:pStyle w:val="ListBullet"/>
      </w:pPr>
      <w:r>
        <w:t>Social: Follow / Unfollow, Like post, Comment, Bookmark.</w:t>
      </w:r>
    </w:p>
    <w:p>
      <w:pPr>
        <w:pStyle w:val="ListBullet"/>
      </w:pPr>
      <w:r>
        <w:t>Feeds: View Home feed (following + recommended), View Explore feed (recommended), View hashtag feed.</w:t>
      </w:r>
    </w:p>
    <w:p>
      <w:pPr>
        <w:pStyle w:val="ListBullet"/>
      </w:pPr>
      <w:r>
        <w:t>Search: Search users, Search hashtags, Typeahead suggestions.</w:t>
      </w:r>
    </w:p>
    <w:p>
      <w:pPr>
        <w:pStyle w:val="ListBullet"/>
      </w:pPr>
      <w:r>
        <w:t>Messaging: Start chat, Send message, Send attachment, See typing / presence.</w:t>
      </w:r>
    </w:p>
    <w:p>
      <w:pPr>
        <w:pStyle w:val="ListBullet"/>
      </w:pPr>
      <w:r>
        <w:t>Notifications: Receive notification, Mark as read.</w:t>
      </w:r>
    </w:p>
    <w:p>
      <w:r>
        <w:rPr>
          <w:b/>
          <w:i w:val="0"/>
          <w:sz w:val="22"/>
        </w:rPr>
        <w:t>Key relationships:</w:t>
      </w:r>
    </w:p>
    <w:p>
      <w:pPr>
        <w:pStyle w:val="ListBullet"/>
      </w:pPr>
      <w:r>
        <w:t>«include»: Create post → Upload media.</w:t>
      </w:r>
    </w:p>
    <w:p>
      <w:pPr>
        <w:pStyle w:val="ListBullet"/>
      </w:pPr>
      <w:r>
        <w:t>«include»: Log in with Google → Google OAuth Provider.</w:t>
      </w:r>
    </w:p>
    <w:p>
      <w:pPr>
        <w:pStyle w:val="ListBullet"/>
      </w:pPr>
      <w:r>
        <w:t>«include»: View Home feed → Generate recommendations (Recommendation Engine).</w:t>
      </w:r>
    </w:p>
    <w:p>
      <w:pPr>
        <w:jc w:val="center"/>
      </w:pPr>
      <w:r>
        <w:rPr>
          <w:i/>
          <w:sz w:val="18"/>
        </w:rPr>
        <w:t>Figure 3.1 — Use case diagram (actors and system boundary).</w:t>
      </w:r>
    </w:p>
    <w:p>
      <w:pPr>
        <w:pStyle w:val="Heading2"/>
      </w:pPr>
      <w:r>
        <w:t>Use Case Specifications</w:t>
      </w:r>
    </w:p>
    <w:p>
      <w:r>
        <w:rPr>
          <w:b/>
          <w:i w:val="0"/>
          <w:sz w:val="22"/>
        </w:rPr>
        <w:t>UC-07: View Recommended Home Feed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Use Case ID</w:t>
            </w:r>
          </w:p>
        </w:tc>
        <w:tc>
          <w:tcPr>
            <w:tcW w:type="dxa" w:w="4320"/>
          </w:tcPr>
          <w:p>
            <w:r>
              <w:t>UC-07</w:t>
            </w:r>
          </w:p>
        </w:tc>
      </w:tr>
      <w:tr>
        <w:tc>
          <w:tcPr>
            <w:tcW w:type="dxa" w:w="4320"/>
          </w:tcPr>
          <w:p>
            <w:r>
              <w:rPr>
                <w:b/>
              </w:rPr>
              <w:t>Actor</w:t>
            </w:r>
          </w:p>
        </w:tc>
        <w:tc>
          <w:tcPr>
            <w:tcW w:type="dxa" w:w="4320"/>
          </w:tcPr>
          <w:p>
            <w:r>
              <w:t>Registered User</w:t>
            </w:r>
          </w:p>
        </w:tc>
      </w:tr>
      <w:tr>
        <w:tc>
          <w:tcPr>
            <w:tcW w:type="dxa" w:w="4320"/>
          </w:tcPr>
          <w:p>
            <w:r>
              <w:rPr>
                <w:b/>
              </w:rPr>
              <w:t>Precondition</w:t>
            </w:r>
          </w:p>
        </w:tc>
        <w:tc>
          <w:tcPr>
            <w:tcW w:type="dxa" w:w="4320"/>
          </w:tcPr>
          <w:p>
            <w:r>
              <w:t>User is authenticated.</w:t>
            </w:r>
          </w:p>
        </w:tc>
      </w:tr>
      <w:tr>
        <w:tc>
          <w:tcPr>
            <w:tcW w:type="dxa" w:w="4320"/>
          </w:tcPr>
          <w:p>
            <w:r>
              <w:rPr>
                <w:b/>
              </w:rPr>
              <w:t>Trigger</w:t>
            </w:r>
          </w:p>
        </w:tc>
        <w:tc>
          <w:tcPr>
            <w:tcW w:type="dxa" w:w="4320"/>
          </w:tcPr>
          <w:p>
            <w:r>
              <w:t>User opens the Home page.</w:t>
            </w:r>
          </w:p>
        </w:tc>
      </w:tr>
      <w:tr>
        <w:tc>
          <w:tcPr>
            <w:tcW w:type="dxa" w:w="4320"/>
          </w:tcPr>
          <w:p>
            <w:r>
              <w:rPr>
                <w:b/>
              </w:rPr>
              <w:t>Main Flow</w:t>
            </w:r>
          </w:p>
        </w:tc>
        <w:tc>
          <w:tcPr>
            <w:tcW w:type="dxa" w:w="4320"/>
          </w:tcPr>
          <w:p>
            <w:r>
              <w:t>1. User navigates to Home. 2. System fetches posts from followed users. 3. Recommendation engine scores and injects recommended posts from non-followed users. 4. System merges and orders the results. 5. Feed is rendered with infinite scroll.</w:t>
            </w:r>
          </w:p>
        </w:tc>
      </w:tr>
      <w:tr>
        <w:tc>
          <w:tcPr>
            <w:tcW w:type="dxa" w:w="4320"/>
          </w:tcPr>
          <w:p>
            <w:r>
              <w:rPr>
                <w:b/>
              </w:rPr>
              <w:t>Alternate Flow</w:t>
            </w:r>
          </w:p>
        </w:tc>
        <w:tc>
          <w:tcPr>
            <w:tcW w:type="dxa" w:w="4320"/>
          </w:tcPr>
          <w:p>
            <w:r>
              <w:t>3a. User follows no one → the feed is populated entirely from recommendations.</w:t>
            </w:r>
          </w:p>
        </w:tc>
      </w:tr>
      <w:tr>
        <w:tc>
          <w:tcPr>
            <w:tcW w:type="dxa" w:w="4320"/>
          </w:tcPr>
          <w:p>
            <w:r>
              <w:rPr>
                <w:b/>
              </w:rPr>
              <w:t>Postcondition</w:t>
            </w:r>
          </w:p>
        </w:tc>
        <w:tc>
          <w:tcPr>
            <w:tcW w:type="dxa" w:w="4320"/>
          </w:tcPr>
          <w:p>
            <w:r>
              <w:t>A personalised, blended feed is displayed to the user.</w:t>
            </w:r>
          </w:p>
        </w:tc>
      </w:tr>
    </w:tbl>
    <w:p/>
    <w:p>
      <w:r>
        <w:rPr>
          <w:b/>
          <w:i w:val="0"/>
          <w:sz w:val="22"/>
        </w:rPr>
        <w:t>UC-12: Send Real-time Message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Use Case ID</w:t>
            </w:r>
          </w:p>
        </w:tc>
        <w:tc>
          <w:tcPr>
            <w:tcW w:type="dxa" w:w="4320"/>
          </w:tcPr>
          <w:p>
            <w:r>
              <w:t>UC-12</w:t>
            </w:r>
          </w:p>
        </w:tc>
      </w:tr>
      <w:tr>
        <w:tc>
          <w:tcPr>
            <w:tcW w:type="dxa" w:w="4320"/>
          </w:tcPr>
          <w:p>
            <w:r>
              <w:rPr>
                <w:b/>
              </w:rPr>
              <w:t>Actor</w:t>
            </w:r>
          </w:p>
        </w:tc>
        <w:tc>
          <w:tcPr>
            <w:tcW w:type="dxa" w:w="4320"/>
          </w:tcPr>
          <w:p>
            <w:r>
              <w:t>Registered User (sender and recipient)</w:t>
            </w:r>
          </w:p>
        </w:tc>
      </w:tr>
      <w:tr>
        <w:tc>
          <w:tcPr>
            <w:tcW w:type="dxa" w:w="4320"/>
          </w:tcPr>
          <w:p>
            <w:r>
              <w:rPr>
                <w:b/>
              </w:rPr>
              <w:t>Precondition</w:t>
            </w:r>
          </w:p>
        </w:tc>
        <w:tc>
          <w:tcPr>
            <w:tcW w:type="dxa" w:w="4320"/>
          </w:tcPr>
          <w:p>
            <w:r>
              <w:t>Both users exist; a chat exists or is created.</w:t>
            </w:r>
          </w:p>
        </w:tc>
      </w:tr>
      <w:tr>
        <w:tc>
          <w:tcPr>
            <w:tcW w:type="dxa" w:w="4320"/>
          </w:tcPr>
          <w:p>
            <w:r>
              <w:rPr>
                <w:b/>
              </w:rPr>
              <w:t>Trigger</w:t>
            </w:r>
          </w:p>
        </w:tc>
        <w:tc>
          <w:tcPr>
            <w:tcW w:type="dxa" w:w="4320"/>
          </w:tcPr>
          <w:p>
            <w:r>
              <w:t>Sender submits a message in an open chat.</w:t>
            </w:r>
          </w:p>
        </w:tc>
      </w:tr>
      <w:tr>
        <w:tc>
          <w:tcPr>
            <w:tcW w:type="dxa" w:w="4320"/>
          </w:tcPr>
          <w:p>
            <w:r>
              <w:rPr>
                <w:b/>
              </w:rPr>
              <w:t>Main Flow</w:t>
            </w:r>
          </w:p>
        </w:tc>
        <w:tc>
          <w:tcPr>
            <w:tcW w:type="dxa" w:w="4320"/>
          </w:tcPr>
          <w:p>
            <w:r>
              <w:t>1. Sender types and submits. 2. Client emits a message:send event over WebSocket. 3. Server validates chat membership, persists the message via Prisma, and broadcasts message:new. 4. Recipient's client patches the new message into its local cache in real time.</w:t>
            </w:r>
          </w:p>
        </w:tc>
      </w:tr>
      <w:tr>
        <w:tc>
          <w:tcPr>
            <w:tcW w:type="dxa" w:w="4320"/>
          </w:tcPr>
          <w:p>
            <w:r>
              <w:rPr>
                <w:b/>
              </w:rPr>
              <w:t>Alternate Flow</w:t>
            </w:r>
          </w:p>
        </w:tc>
        <w:tc>
          <w:tcPr>
            <w:tcW w:type="dxa" w:w="4320"/>
          </w:tcPr>
          <w:p>
            <w:r>
              <w:t>3a. Sender is not a member of the chat → server rejects with an error.</w:t>
            </w:r>
          </w:p>
        </w:tc>
      </w:tr>
      <w:tr>
        <w:tc>
          <w:tcPr>
            <w:tcW w:type="dxa" w:w="4320"/>
          </w:tcPr>
          <w:p>
            <w:r>
              <w:rPr>
                <w:b/>
              </w:rPr>
              <w:t>Postcondition</w:t>
            </w:r>
          </w:p>
        </w:tc>
        <w:tc>
          <w:tcPr>
            <w:tcW w:type="dxa" w:w="4320"/>
          </w:tcPr>
          <w:p>
            <w:r>
              <w:t>Message is stored and delivered to all chat participants in real time.</w:t>
            </w:r>
          </w:p>
        </w:tc>
      </w:tr>
    </w:tbl>
    <w:p/>
    <w:p>
      <w:pPr>
        <w:pStyle w:val="Heading2"/>
      </w:pPr>
      <w:r>
        <w:t>Figure 5.1 — Entity Relationship / Class Diagram</w:t>
      </w:r>
    </w:p>
    <w:p>
      <w:r>
        <w:rPr>
          <w:b w:val="0"/>
          <w:i w:val="0"/>
          <w:sz w:val="22"/>
        </w:rPr>
        <w:t>Model the 12 database entities and their relationships:</w:t>
      </w:r>
    </w:p>
    <w:p>
      <w:pPr>
        <w:pStyle w:val="ListBullet"/>
      </w:pPr>
      <w:r>
        <w:t>User (1)—(M) Post; User (1)—(M) Comment / Like / Bookmark.</w:t>
      </w:r>
    </w:p>
    <w:p>
      <w:pPr>
        <w:pStyle w:val="ListBullet"/>
      </w:pPr>
      <w:r>
        <w:t>User (M)—(M) User via Follow (self-referential join).</w:t>
      </w:r>
    </w:p>
    <w:p>
      <w:pPr>
        <w:pStyle w:val="ListBullet"/>
      </w:pPr>
      <w:r>
        <w:t>Post (1)—(M) Media / Like / Comment / Bookmark.</w:t>
      </w:r>
    </w:p>
    <w:p>
      <w:pPr>
        <w:pStyle w:val="ListBullet"/>
      </w:pPr>
      <w:r>
        <w:t>User (M)—(M) Chat via ChatParticipant; Chat (1)—(M) Message; Message (1)—(M) Media.</w:t>
      </w:r>
    </w:p>
    <w:p>
      <w:pPr>
        <w:pStyle w:val="ListBullet"/>
      </w:pPr>
      <w:r>
        <w:t>User (1)—(M) Notification (as recipient and as issuer).</w:t>
      </w:r>
    </w:p>
    <w:p>
      <w:pPr>
        <w:pStyle w:val="ListBullet"/>
      </w:pPr>
      <w:r>
        <w:t>Session (M)—(1) User.</w:t>
      </w:r>
    </w:p>
    <w:p>
      <w:pPr>
        <w:jc w:val="center"/>
      </w:pPr>
      <w:r>
        <w:rPr>
          <w:i/>
          <w:sz w:val="18"/>
        </w:rPr>
        <w:t>Figure 5.1 — Entity relationship diagram of the ChitChat data model.</w:t>
      </w:r>
    </w:p>
    <w:p>
      <w:pPr>
        <w:pStyle w:val="Heading2"/>
      </w:pPr>
      <w:r>
        <w:t>Figure 4.1 — System Architecture</w:t>
      </w:r>
    </w:p>
    <w:p>
      <w:r>
        <w:rPr>
          <w:b w:val="0"/>
          <w:i w:val="0"/>
          <w:sz w:val="22"/>
        </w:rPr>
        <w:t>A layered architecture; represent as stacked boxes:</w:t>
      </w:r>
    </w:p>
    <w:p>
      <w:pPr>
        <w:pStyle w:val="ListBullet"/>
      </w:pPr>
      <w:r>
        <w:t>Client layer: Next.js React components, TanStack React Query, socket.io-client.</w:t>
      </w:r>
    </w:p>
    <w:p>
      <w:pPr>
        <w:pStyle w:val="ListBullet"/>
      </w:pPr>
      <w:r>
        <w:t>Server layer: custom Node HTTP server running Next.js (SSR + API routes) and the socket.io server; authentication (Lucia + Arctic).</w:t>
      </w:r>
    </w:p>
    <w:p>
      <w:pPr>
        <w:pStyle w:val="ListBullet"/>
      </w:pPr>
      <w:r>
        <w:t>Machine-learning layer: a separate Python service (FastAPI + NumPy) that trains the recommendation models offline and serves ranked post IDs over HTTP. It reads PostgreSQL directly and does not use the web application's ORM.</w:t>
      </w:r>
    </w:p>
    <w:p>
      <w:pPr>
        <w:pStyle w:val="ListBullet"/>
      </w:pPr>
      <w:r>
        <w:t>Data layer: PostgreSQL. Feature vectors are held in the ML service rather than the database.</w:t>
      </w:r>
    </w:p>
    <w:p>
      <w:pPr>
        <w:pStyle w:val="ListBullet"/>
      </w:pPr>
      <w:r>
        <w:t>External services: Google OAuth (authentication), UploadThing (media storage).</w:t>
      </w:r>
    </w:p>
    <w:p>
      <w:pPr>
        <w:jc w:val="center"/>
      </w:pPr>
      <w:r>
        <w:rPr>
          <w:i/>
          <w:sz w:val="18"/>
        </w:rPr>
        <w:t>Figure 4.1 — Four-tier architecture with a separate ML service and external services.</w:t>
      </w:r>
    </w:p>
    <w:p>
      <w:pPr>
        <w:pStyle w:val="Heading2"/>
      </w:pPr>
      <w:r>
        <w:t>Figure 5.2 — Sequence Diagram: Recommendation Feed</w:t>
      </w:r>
    </w:p>
    <w:p>
      <w:r>
        <w:rPr>
          <w:b w:val="0"/>
          <w:i w:val="0"/>
          <w:sz w:val="22"/>
        </w:rPr>
        <w:t>Lifelines and message order:</w:t>
      </w:r>
    </w:p>
    <w:p>
      <w:pPr>
        <w:pStyle w:val="ListNumber"/>
      </w:pPr>
      <w:r>
        <w:t>User → Home Page: opens feed.</w:t>
      </w:r>
    </w:p>
    <w:p>
      <w:pPr>
        <w:pStyle w:val="ListNumber"/>
      </w:pPr>
      <w:r>
        <w:t>Home Page → /api/posts/for-you: GET request (optional index cursor).</w:t>
      </w:r>
    </w:p>
    <w:p>
      <w:pPr>
        <w:pStyle w:val="ListNumber"/>
      </w:pPr>
      <w:r>
        <w:t>API → FeedCache: look for a ranking generated less than 10 minutes ago.</w:t>
      </w:r>
    </w:p>
    <w:p>
      <w:pPr>
        <w:pStyle w:val="ListNumber"/>
      </w:pPr>
      <w:r>
        <w:t>API → ML Service: HTTP GET /recommend/{userId}?feed=home (cache miss only).</w:t>
      </w:r>
    </w:p>
    <w:p>
      <w:pPr>
        <w:pStyle w:val="ListNumber"/>
      </w:pPr>
      <w:r>
        <w:t>ML Service → PostgreSQL: read interactions, hashtags and the follow graph.</w:t>
      </w:r>
    </w:p>
    <w:p>
      <w:pPr>
        <w:pStyle w:val="ListNumber"/>
      </w:pPr>
      <w:r>
        <w:t>ML Service → API: ranked post IDs with hybrid scores.</w:t>
      </w:r>
    </w:p>
    <w:p>
      <w:pPr>
        <w:pStyle w:val="ListNumber"/>
      </w:pPr>
      <w:r>
        <w:t>API → PostgreSQL: fetch recent posts from followed accounts.</w:t>
      </w:r>
    </w:p>
    <w:p>
      <w:pPr>
        <w:pStyle w:val="ListNumber"/>
      </w:pPr>
      <w:r>
        <w:t>API: blend followed posts with recommendations (3:2) and store in FeedCache.</w:t>
      </w:r>
    </w:p>
    <w:p>
      <w:pPr>
        <w:pStyle w:val="ListNumber"/>
      </w:pPr>
      <w:r>
        <w:t>API → PostgreSQL: fetch full post data for this page (getPostDataInclude), then reorder to match rank.</w:t>
      </w:r>
    </w:p>
    <w:p>
      <w:pPr>
        <w:pStyle w:val="ListNumber"/>
      </w:pPr>
      <w:r>
        <w:t>API → Home Page: PostsPage (posts + nextCursor).</w:t>
      </w:r>
    </w:p>
    <w:p>
      <w:pPr>
        <w:pStyle w:val="ListNumber"/>
      </w:pPr>
      <w:r>
        <w:t>Home Page → User: renders blended, personalised feed.</w:t>
      </w:r>
    </w:p>
    <w:p>
      <w:pPr>
        <w:jc w:val="center"/>
      </w:pPr>
      <w:r>
        <w:rPr>
          <w:i/>
          <w:sz w:val="18"/>
        </w:rPr>
        <w:t>Figure 5.2 — Sequence diagram of the personalised Home feed request.</w:t>
      </w:r>
    </w:p>
    <w:p>
      <w:r>
        <w:rPr>
          <w:b w:val="0"/>
          <w:i/>
          <w:sz w:val="20"/>
        </w:rPr>
        <w:t>Note the fallback path, omitted above for clarity: if the ML service is unreachable or has not yet trained, the API returns a reverse-chronological page instead, so the feed degrades rather than fails.</w:t>
      </w:r>
    </w:p>
    <w:p>
      <w:pPr>
        <w:pStyle w:val="Heading2"/>
      </w:pPr>
      <w:r>
        <w:t>Figure 6.1 — Recommendation System Concept (Hybrid)</w:t>
      </w:r>
    </w:p>
    <w:p>
      <w:r>
        <w:rPr>
          <w:b w:val="0"/>
          <w:i w:val="0"/>
          <w:sz w:val="22"/>
        </w:rPr>
        <w:t>Three parallel scorers feeding a weighted combiner:</w:t>
      </w:r>
    </w:p>
    <w:p>
      <w:pPr>
        <w:pStyle w:val="ListBullet"/>
      </w:pPr>
      <w:r>
        <w:t>Content-based scorer: cosine similarity between the user-interest profile and post tag vectors (TF-IDF over hashtags). Solves the item cold-start, since a brand-new post can be scored immediately.</w:t>
      </w:r>
    </w:p>
    <w:p>
      <w:pPr>
        <w:pStyle w:val="ListBullet"/>
      </w:pPr>
      <w:r>
        <w:t>Collaborative scorer: Bayesian Personalised Ranking matrix factorisation (BPR-MF) trained by stochastic gradient descent on the implicit like/bookmark/comment matrix.</w:t>
      </w:r>
    </w:p>
    <w:p>
      <w:pPr>
        <w:pStyle w:val="ListBullet"/>
      </w:pPr>
      <w:r>
        <w:t>Popularity scorer: signal-weighted engagement with exponential time decay — the fallback when a user has too little history for the learned model.</w:t>
      </w:r>
    </w:p>
    <w:p>
      <w:pPr>
        <w:pStyle w:val="ListBullet"/>
      </w:pPr>
      <w:r>
        <w:t>Weighted combiner: each component min–max normalised to [0,1], then score = w1·content + w2·collaborative + w3·popularity → ranked feed.</w:t>
      </w:r>
    </w:p>
    <w:p>
      <w:pPr>
        <w:jc w:val="center"/>
      </w:pPr>
      <w:r>
        <w:rPr>
          <w:i/>
          <w:sz w:val="18"/>
        </w:rPr>
        <w:t>Figure 6.1 — Conceptual design of the hybrid recommendation engine.</w:t>
      </w:r>
    </w:p>
    <w:p>
      <w:r>
        <w:rPr>
          <w:b w:val="0"/>
          <w:i/>
          <w:sz w:val="20"/>
        </w:rPr>
        <w:t>The blend weights are not chosen by intuition. They are fitted by grid search on a validation fold carved out of the training data, leaving the test set untouched (Section 6.x). This matters: the initial hand-picked weights produced a hybrid that scored WORSE than its own content component in isolation.</w:t>
      </w:r>
    </w:p>
    <w:p>
      <w:r>
        <w:br w:type="page"/>
      </w:r>
    </w:p>
    <w:p>
      <w:pPr>
        <w:pStyle w:val="Heading1"/>
      </w:pPr>
      <w:r>
        <w:t>Chapter 2 — Literature Review</w:t>
      </w:r>
    </w:p>
    <w:p>
      <w:pPr>
        <w:pStyle w:val="Heading2"/>
      </w:pPr>
      <w:r>
        <w:t>2.1 Introduction</w:t>
      </w:r>
    </w:p>
    <w:p>
      <w:r>
        <w:rPr>
          <w:b w:val="0"/>
          <w:i w:val="0"/>
          <w:sz w:val="22"/>
        </w:rPr>
        <w:t>This chapter reviews the academic and industry literature relevant to the design of ChitChat, a social networking application incorporating a personalised content-recommendation system. It first situates the work within the broader problem of information overload on social platforms, then surveys the principal families of recommender systems — content-based filtering, collaborative filtering, and hybrid approaches — before examining their application within social media, the metrics used to evaluate them, and the well-documented challenges of cold-start and data sparsity. The chapter concludes by identifying the research gap that this project addresses.</w:t>
      </w:r>
    </w:p>
    <w:p>
      <w:pPr>
        <w:pStyle w:val="Heading2"/>
      </w:pPr>
      <w:r>
        <w:t>2.2 Information Overload on Social Platforms</w:t>
      </w:r>
    </w:p>
    <w:p>
      <w:r>
        <w:rPr>
          <w:b w:val="0"/>
          <w:i w:val="0"/>
          <w:sz w:val="22"/>
        </w:rPr>
        <w:t>The exponential growth of user-generated content on social networks has made it impossible for users to manually sift the volume of material produced each day. Recommender systems emerged precisely to mitigate this “information overload” by filtering large item spaces down to a personalised subset likely to interest a given user (Resnick and Varian, 1997). Early reverse-chronological feeds, in which posts appear purely by recency, scale poorly: as the number of followed accounts grows, relevant content is buried beneath noise. Contemporary platforms such as Twitter/X, Instagram and TikTok have consequently replaced or augmented chronological timelines with algorithmically ranked feeds (Gomez-Uribe and Hunt, 2015). This shift motivates the central technical contribution of the present project: moving ChitChat from a purely chronological feed to a hybrid, personalised one.</w:t>
      </w:r>
    </w:p>
    <w:p>
      <w:pPr>
        <w:pStyle w:val="Heading2"/>
      </w:pPr>
      <w:r>
        <w:t>2.3 Overview of Recommender Systems</w:t>
      </w:r>
    </w:p>
    <w:p>
      <w:r>
        <w:rPr>
          <w:b w:val="0"/>
          <w:i w:val="0"/>
          <w:sz w:val="22"/>
        </w:rPr>
        <w:t>Recommender systems are commonly categorised into three broad paradigms: content-based filtering, collaborative filtering, and hybrid methods (Adomavicius and Tuzhilin, 2005). Ricci, Rokach and Shapira (2015) define the recommendation task formally as estimating a utility function that predicts, for each user, the rating or relevance of items not yet seen, and returning those with the highest predicted utility. The choice of paradigm depends on the data available — item attributes, user–item interactions, or both — and on the constraints of the deployment environment. The following sections examine each paradigm in turn.</w:t>
      </w:r>
    </w:p>
    <w:p>
      <w:pPr>
        <w:pStyle w:val="Heading2"/>
      </w:pPr>
      <w:r>
        <w:t>2.4 Content-Based Filtering</w:t>
      </w:r>
    </w:p>
    <w:p>
      <w:r>
        <w:rPr>
          <w:b w:val="0"/>
          <w:i w:val="0"/>
          <w:sz w:val="22"/>
        </w:rPr>
        <w:t>Content-based filtering recommends items similar to those a user has previously engaged with, using the features of the items themselves (Pazzani and Billsus, 2007). In a textual domain such as social posts, items are typically represented as vectors of terms weighted by schemes such as TF-IDF, or, more recently, as dense embeddings produced by language models (Lops, de Gemmis and Semeraro, 2011). A user profile is constructed by aggregating the representations of items the user has liked, and candidate items are ranked by similarity — most often cosine similarity — to that profile.</w:t>
      </w:r>
    </w:p>
    <w:p>
      <w:r>
        <w:rPr>
          <w:b w:val="0"/>
          <w:i w:val="0"/>
          <w:sz w:val="22"/>
        </w:rPr>
        <w:t>The principal advantage of content-based filtering is that it does not require data from other users and can therefore recommend newly created items immediately, avoiding the new-item cold-start problem (Lops, de Gemmis and Semeraro, 2011). Its weaknesses are equally well documented: it tends toward over-specialisation, recommending only items very similar to those already seen and thereby limiting serendipity, and it cannot easily serve a new user who has not yet expressed any preferences (Adomavicius and Tuzhilin, 2005). For ChitChat, content-based filtering is attractive because posts already contain rich textual and hashtag features, and because it functions even when the interaction dataset is small.</w:t>
      </w:r>
    </w:p>
    <w:p>
      <w:pPr>
        <w:pStyle w:val="Heading2"/>
      </w:pPr>
      <w:r>
        <w:t>2.5 Collaborative Filtering</w:t>
      </w:r>
    </w:p>
    <w:p>
      <w:r>
        <w:rPr>
          <w:b w:val="0"/>
          <w:i w:val="0"/>
          <w:sz w:val="22"/>
        </w:rPr>
        <w:t>Collaborative filtering (CF) makes recommendations based on the behaviour of other users rather than item content, exploiting the premise that users who agreed in the past will agree in the future (Su and Khoshgoftaar, 2009). CF is generally divided into memory-based and model-based methods.</w:t>
      </w:r>
    </w:p>
    <w:p>
      <w:r>
        <w:rPr>
          <w:b w:val="0"/>
          <w:i w:val="0"/>
          <w:sz w:val="22"/>
        </w:rPr>
        <w:t>Memory-based CF computes similarities directly over the user–item interaction matrix. User-based CF finds users with similar tastes and recommends what they liked; item-based CF, introduced by Sarwar et al. (2001) and famously deployed by Amazon (Linden, Smith and York, 2003), instead computes item-to-item similarities, which are more stable and scalable because item relationships change less frequently than user profiles. Memory-based methods are simple and interpretable but degrade as the interaction matrix becomes large and sparse.</w:t>
      </w:r>
    </w:p>
    <w:p>
      <w:r>
        <w:rPr>
          <w:b w:val="0"/>
          <w:i w:val="0"/>
          <w:sz w:val="22"/>
        </w:rPr>
        <w:t>Model-based CF learns a compact predictive model from the interaction data. Matrix factorisation techniques, popularised during the Netflix Prize, decompose the interaction matrix into latent user and item factors whose dot product predicts preference (Koren, Bell and Volinsky, 2009). These methods generally offer superior accuracy and scalability but require offline training and produce less interpretable recommendations. Across both variants, CF suffers from the cold-start problem for new users and items, and from data sparsity when few interactions are available (Su and Khoshgoftaar, 2009) — limitations of direct relevance to a newly launched application such as ChitChat.</w:t>
      </w:r>
    </w:p>
    <w:p>
      <w:r>
        <w:rPr>
          <w:b w:val="0"/>
          <w:i w:val="0"/>
          <w:sz w:val="22"/>
        </w:rPr>
        <w:t>A crucial distinction for this project is between explicit and implicit feedback. The Netflix-era factorisation models minimise squared error against a known rating, but ChitChat has no ratings: it observes only likes, bookmarks and comments. In such a setting the absence of an interaction is ambiguous — it usually means the user never saw the item, not that they disliked it — so treating every unobserved cell as a negative biases the model (Hu, Koren and Volinsky, 2008). Rendle et al. (2009) address this with Bayesian Personalised Ranking, which optimises a pairwise ranking objective: for a user who engaged with item i but not item j, the model is trained so that s(u,i) &gt; s(u,j). BPR makes only the weak assumption that an engaged item is preferred to a randomly drawn un-engaged one, and it optimises ranking quality directly — the same quantity reported by precision@k. For these reasons BPR-MF is adopted as the collaborative component of this project's hybrid.</w:t>
      </w:r>
    </w:p>
    <w:p>
      <w:pPr>
        <w:pStyle w:val="Heading2"/>
      </w:pPr>
      <w:r>
        <w:t>2.6 Hybrid Approaches</w:t>
      </w:r>
    </w:p>
    <w:p>
      <w:r>
        <w:rPr>
          <w:b w:val="0"/>
          <w:i w:val="0"/>
          <w:sz w:val="22"/>
        </w:rPr>
        <w:t>Because content-based and collaborative methods have complementary strengths and weaknesses, hybrid systems that combine them have become the dominant approach in practice (Burke, 2002). Burke's influential taxonomy identifies several hybridisation strategies, including weighted (combining scores from multiple recommenders), switching (selecting a recommender based on context), and feature combination. A weighted hybrid, for example, can use content-based scores to overcome the new-item cold-start while relying on collaborative signals for serendipity, falling back on popularity when neither has sufficient data. Industrial systems at Netflix (Gomez-Uribe and Hunt, 2015) and YouTube (Covington, Adams and Sargin, 2016) are hybrids that blend many such signals. This project adopts a weighted hybrid for exactly these reasons, using popularity as a principled fallback under sparsity.</w:t>
      </w:r>
    </w:p>
    <w:p>
      <w:pPr>
        <w:pStyle w:val="Heading2"/>
      </w:pPr>
      <w:r>
        <w:t>2.7 Graph-Based and Deep Learning Approaches</w:t>
      </w:r>
    </w:p>
    <w:p>
      <w:r>
        <w:rPr>
          <w:b w:val="0"/>
          <w:i w:val="0"/>
          <w:sz w:val="22"/>
        </w:rPr>
        <w:t>More recent research exploits the graph structure inherent in social networks, where users and items form nodes connected by interactions. Techniques such as random walks and graph embeddings can capture higher-order relationships that matrix factorisation misses. In parallel, deep learning approaches — notably the deep neural network architecture described by Covington, Adams and Sargin (2016) for YouTube — model complex, non-linear user–item interactions and sequential behaviour. While these methods represent the state of the art, they demand substantial interaction data and computational infrastructure, and are therefore considered here as future work rather than core to a single-developer MSc project.</w:t>
      </w:r>
    </w:p>
    <w:p>
      <w:pPr>
        <w:pStyle w:val="Heading2"/>
      </w:pPr>
      <w:r>
        <w:t>2.8 Recommender Systems in Social Media</w:t>
      </w:r>
    </w:p>
    <w:p>
      <w:r>
        <w:rPr>
          <w:b w:val="0"/>
          <w:i w:val="0"/>
          <w:sz w:val="22"/>
        </w:rPr>
        <w:t>Recommendation in social media differs from the classic e-commerce setting (Schafer, Konstan and Riedl, 1999) in that the social graph itself is a powerful signal: the accounts a user follows constitute an explicit statement of interest. Modern social feeds therefore blend network-based signals (content from followed accounts) with algorithmic signals (recommended content from beyond the user's network) — the “For You” versus “Following” distinction now common across platforms. ChitChat's design mirrors this by constructing a Home feed that merges followed-user content with algorithmically recommended posts, and an Explore feed dedicated to pure discovery.</w:t>
      </w:r>
    </w:p>
    <w:p>
      <w:pPr>
        <w:pStyle w:val="Heading2"/>
      </w:pPr>
      <w:r>
        <w:t>2.9 Evaluating Recommender Systems</w:t>
      </w:r>
    </w:p>
    <w:p>
      <w:r>
        <w:rPr>
          <w:b w:val="0"/>
          <w:i w:val="0"/>
          <w:sz w:val="22"/>
        </w:rPr>
        <w:t>Evaluation typically distinguishes prediction accuracy from ranking quality. Herlocker et al. (2004) provide a foundational treatment of collaborative-filtering evaluation, arguing that offline accuracy metrics must be complemented by measures of coverage, novelty and user satisfaction. For top-N recommendation, ranking metrics such as precision@k and recall@k are standard, measuring how many of the top k recommended items are relevant. Because these metrics require ground-truth relevance, this project constructs a synthetic dataset with known user interests, enabling measurement of whether the system recommends content matching those interests. Beyond accuracy, Herlocker et al. (2004) caution that serendipity and diversity are important to user experience and should not be sacrificed entirely for precision.</w:t>
      </w:r>
    </w:p>
    <w:p>
      <w:pPr>
        <w:pStyle w:val="Heading2"/>
      </w:pPr>
      <w:r>
        <w:t>2.10 Research Gap and Positioning</w:t>
      </w:r>
    </w:p>
    <w:p>
      <w:r>
        <w:rPr>
          <w:b w:val="0"/>
          <w:i w:val="0"/>
          <w:sz w:val="22"/>
        </w:rPr>
        <w:t>The literature establishes that content-based and collaborative filtering are individually limited — the former by over-specialisation and the latter by cold-start and sparsity — and that hybrid approaches mitigate these weaknesses, but that state-of-the-art deep and graph-based methods are impractical without large datasets and infrastructure. There remains a practical gap for a lightweight, hybrid recommender that can be implemented within a conventional web stack (PostgreSQL and TypeScript with pgvector), operate under the sparse data typical of a new platform, and be evaluated rigorously on a controlled synthetic dataset. This project addresses that gap by designing, implementing and evaluating such a hybrid recommender within ChitChat, comparing it against popularity-only, content-only and collaborative-only baselines using precision@k and recall@k.</w:t>
      </w:r>
    </w:p>
    <w:p>
      <w:pPr>
        <w:pStyle w:val="Heading2"/>
      </w:pPr>
      <w:r>
        <w:t>2.11 Summary</w:t>
      </w:r>
    </w:p>
    <w:p>
      <w:r>
        <w:rPr>
          <w:b w:val="0"/>
          <w:i w:val="0"/>
          <w:sz w:val="22"/>
        </w:rPr>
        <w:t>This chapter reviewed the principal recommender-system paradigms and their trade-offs, examined their application to social media, and surveyed evaluation methodology. The review justifies the adoption of a weighted hybrid approach combining content-based, collaborative and popularity signals, with popularity as a fallback under sparsity, and motivates an offline evaluation using precision@k and recall@k on a synthetic dataset with known ground-truth interests. The following chapter presents the requirements derived from this analysis.</w:t>
      </w:r>
    </w:p>
    <w:p>
      <w:r>
        <w:br w:type="page"/>
      </w:r>
    </w:p>
    <w:p>
      <w:pPr>
        <w:pStyle w:val="Heading1"/>
      </w:pPr>
      <w:r>
        <w:t>Chapter 7 — Evaluation Results</w:t>
      </w:r>
    </w:p>
    <w:p>
      <w:pPr>
        <w:pStyle w:val="Heading2"/>
      </w:pPr>
      <w:r>
        <w:t>7.1 Method</w:t>
      </w:r>
    </w:p>
    <w:p>
      <w:r>
        <w:rPr>
          <w:b w:val="0"/>
          <w:i w:val="0"/>
          <w:sz w:val="22"/>
        </w:rPr>
        <w:t>The recommender was evaluated offline on the synthetic dataset described in Chapter 6. Interactions were split TEMPORALLY: the oldest 80% form the training set and the newest 20% the test set. A temporal split was chosen over a random one because a random split allows the model to train on a user's later behaviour and be tested on their earlier behaviour, which inflates every reported metric and does not reflect the production constraint that only the past is available.</w:t>
      </w:r>
    </w:p>
    <w:p>
      <w:r>
        <w:rPr>
          <w:b w:val="0"/>
          <w:i w:val="0"/>
          <w:sz w:val="22"/>
        </w:rPr>
        <w:t>Hyper-parameters and blend weights were selected by grid search on a validation fold carved out of the TRAINING data, so the test set influenced no modelling decision. All scorers were fitted on the training interactions only.</w:t>
      </w:r>
    </w:p>
    <w:p>
      <w:pPr>
        <w:pStyle w:val="Heading2"/>
      </w:pPr>
      <w:r>
        <w:t>7.2 Results</w:t>
      </w:r>
    </w:p>
    <w:p>
      <w:r>
        <w:rPr>
          <w:b w:val="0"/>
          <w:i w:val="0"/>
          <w:sz w:val="22"/>
        </w:rPr>
        <w:t>Dataset: 107 users, 619 posts, 4518 interactions (3614 train / 904 test), 43 distinct hashtags. 105 users had held-out interactions and were evaluated.</w:t>
      </w:r>
    </w:p>
    <w:p>
      <w:r>
        <w:rPr>
          <w:b/>
          <w:i w:val="0"/>
          <w:sz w:val="22"/>
        </w:rPr>
        <w:t>Top-5 recommendations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Strategy</w:t>
            </w:r>
          </w:p>
        </w:tc>
        <w:tc>
          <w:tcPr>
            <w:tcW w:type="dxa" w:w="1440"/>
          </w:tcPr>
          <w:p>
            <w:r>
              <w:t>Precision@k</w:t>
            </w:r>
          </w:p>
        </w:tc>
        <w:tc>
          <w:tcPr>
            <w:tcW w:type="dxa" w:w="1440"/>
          </w:tcPr>
          <w:p>
            <w:r>
              <w:t>Recall@k</w:t>
            </w:r>
          </w:p>
        </w:tc>
        <w:tc>
          <w:tcPr>
            <w:tcW w:type="dxa" w:w="1440"/>
          </w:tcPr>
          <w:p>
            <w:r>
              <w:t>NDCG@k</w:t>
            </w:r>
          </w:p>
        </w:tc>
        <w:tc>
          <w:tcPr>
            <w:tcW w:type="dxa" w:w="1440"/>
          </w:tcPr>
          <w:p>
            <w:r>
              <w:t>Coverage</w:t>
            </w:r>
          </w:p>
        </w:tc>
        <w:tc>
          <w:tcPr>
            <w:tcW w:type="dxa" w:w="1440"/>
          </w:tcPr>
          <w:p>
            <w:r>
              <w:t>Novelty</w:t>
            </w:r>
          </w:p>
        </w:tc>
      </w:tr>
      <w:tr>
        <w:tc>
          <w:tcPr>
            <w:tcW w:type="dxa" w:w="1440"/>
          </w:tcPr>
          <w:p>
            <w:r>
              <w:t>Random (floor)</w:t>
            </w:r>
          </w:p>
        </w:tc>
        <w:tc>
          <w:tcPr>
            <w:tcW w:type="dxa" w:w="1440"/>
          </w:tcPr>
          <w:p>
            <w:r>
              <w:t>0.0171</w:t>
            </w:r>
          </w:p>
        </w:tc>
        <w:tc>
          <w:tcPr>
            <w:tcW w:type="dxa" w:w="1440"/>
          </w:tcPr>
          <w:p>
            <w:r>
              <w:t>0.0135</w:t>
            </w:r>
          </w:p>
        </w:tc>
        <w:tc>
          <w:tcPr>
            <w:tcW w:type="dxa" w:w="1440"/>
          </w:tcPr>
          <w:p>
            <w:r>
              <w:t>0.0227</w:t>
            </w:r>
          </w:p>
        </w:tc>
        <w:tc>
          <w:tcPr>
            <w:tcW w:type="dxa" w:w="1440"/>
          </w:tcPr>
          <w:p>
            <w:r>
              <w:t>0.5719</w:t>
            </w:r>
          </w:p>
        </w:tc>
        <w:tc>
          <w:tcPr>
            <w:tcW w:type="dxa" w:w="1440"/>
          </w:tcPr>
          <w:p>
            <w:r>
              <w:t>8.41</w:t>
            </w:r>
          </w:p>
        </w:tc>
      </w:tr>
      <w:tr>
        <w:tc>
          <w:tcPr>
            <w:tcW w:type="dxa" w:w="1440"/>
          </w:tcPr>
          <w:p>
            <w:r>
              <w:t>Popularity only</w:t>
            </w:r>
          </w:p>
        </w:tc>
        <w:tc>
          <w:tcPr>
            <w:tcW w:type="dxa" w:w="1440"/>
          </w:tcPr>
          <w:p>
            <w:r>
              <w:t>0.0305</w:t>
            </w:r>
          </w:p>
        </w:tc>
        <w:tc>
          <w:tcPr>
            <w:tcW w:type="dxa" w:w="1440"/>
          </w:tcPr>
          <w:p>
            <w:r>
              <w:t>0.0229</w:t>
            </w:r>
          </w:p>
        </w:tc>
        <w:tc>
          <w:tcPr>
            <w:tcW w:type="dxa" w:w="1440"/>
          </w:tcPr>
          <w:p>
            <w:r>
              <w:t>0.0370</w:t>
            </w:r>
          </w:p>
        </w:tc>
        <w:tc>
          <w:tcPr>
            <w:tcW w:type="dxa" w:w="1440"/>
          </w:tcPr>
          <w:p>
            <w:r>
              <w:t>0.0113</w:t>
            </w:r>
          </w:p>
        </w:tc>
        <w:tc>
          <w:tcPr>
            <w:tcW w:type="dxa" w:w="1440"/>
          </w:tcPr>
          <w:p>
            <w:r>
              <w:t>9.82</w:t>
            </w:r>
          </w:p>
        </w:tc>
      </w:tr>
      <w:tr>
        <w:tc>
          <w:tcPr>
            <w:tcW w:type="dxa" w:w="1440"/>
          </w:tcPr>
          <w:p>
            <w:r>
              <w:t>Content only (TF-IDF)</w:t>
            </w:r>
          </w:p>
        </w:tc>
        <w:tc>
          <w:tcPr>
            <w:tcW w:type="dxa" w:w="1440"/>
          </w:tcPr>
          <w:p>
            <w:r>
              <w:t>0.1029</w:t>
            </w:r>
          </w:p>
        </w:tc>
        <w:tc>
          <w:tcPr>
            <w:tcW w:type="dxa" w:w="1440"/>
          </w:tcPr>
          <w:p>
            <w:r>
              <w:t>0.0580</w:t>
            </w:r>
          </w:p>
        </w:tc>
        <w:tc>
          <w:tcPr>
            <w:tcW w:type="dxa" w:w="1440"/>
          </w:tcPr>
          <w:p>
            <w:r>
              <w:t>0.1016</w:t>
            </w:r>
          </w:p>
        </w:tc>
        <w:tc>
          <w:tcPr>
            <w:tcW w:type="dxa" w:w="1440"/>
          </w:tcPr>
          <w:p>
            <w:r>
              <w:t>0.3102</w:t>
            </w:r>
          </w:p>
        </w:tc>
        <w:tc>
          <w:tcPr>
            <w:tcW w:type="dxa" w:w="1440"/>
          </w:tcPr>
          <w:p>
            <w:r>
              <w:t>8.79</w:t>
            </w:r>
          </w:p>
        </w:tc>
      </w:tr>
      <w:tr>
        <w:tc>
          <w:tcPr>
            <w:tcW w:type="dxa" w:w="1440"/>
          </w:tcPr>
          <w:p>
            <w:r>
              <w:t>Collaborative only (BPR-MF)</w:t>
            </w:r>
          </w:p>
        </w:tc>
        <w:tc>
          <w:tcPr>
            <w:tcW w:type="dxa" w:w="1440"/>
          </w:tcPr>
          <w:p>
            <w:r>
              <w:t>0.0438</w:t>
            </w:r>
          </w:p>
        </w:tc>
        <w:tc>
          <w:tcPr>
            <w:tcW w:type="dxa" w:w="1440"/>
          </w:tcPr>
          <w:p>
            <w:r>
              <w:t>0.0229</w:t>
            </w:r>
          </w:p>
        </w:tc>
        <w:tc>
          <w:tcPr>
            <w:tcW w:type="dxa" w:w="1440"/>
          </w:tcPr>
          <w:p>
            <w:r>
              <w:t>0.0532</w:t>
            </w:r>
          </w:p>
        </w:tc>
        <w:tc>
          <w:tcPr>
            <w:tcW w:type="dxa" w:w="1440"/>
          </w:tcPr>
          <w:p>
            <w:r>
              <w:t>0.4523</w:t>
            </w:r>
          </w:p>
        </w:tc>
        <w:tc>
          <w:tcPr>
            <w:tcW w:type="dxa" w:w="1440"/>
          </w:tcPr>
          <w:p>
            <w:r>
              <w:t>8.82</w:t>
            </w:r>
          </w:p>
        </w:tc>
      </w:tr>
      <w:tr>
        <w:tc>
          <w:tcPr>
            <w:tcW w:type="dxa" w:w="1440"/>
          </w:tcPr>
          <w:p>
            <w:r>
              <w:t>Hybrid (proposed)</w:t>
            </w:r>
          </w:p>
        </w:tc>
        <w:tc>
          <w:tcPr>
            <w:tcW w:type="dxa" w:w="1440"/>
          </w:tcPr>
          <w:p>
            <w:r>
              <w:t>0.1429</w:t>
            </w:r>
          </w:p>
        </w:tc>
        <w:tc>
          <w:tcPr>
            <w:tcW w:type="dxa" w:w="1440"/>
          </w:tcPr>
          <w:p>
            <w:r>
              <w:t>0.0832</w:t>
            </w:r>
          </w:p>
        </w:tc>
        <w:tc>
          <w:tcPr>
            <w:tcW w:type="dxa" w:w="1440"/>
          </w:tcPr>
          <w:p>
            <w:r>
              <w:t>0.1575</w:t>
            </w:r>
          </w:p>
        </w:tc>
        <w:tc>
          <w:tcPr>
            <w:tcW w:type="dxa" w:w="1440"/>
          </w:tcPr>
          <w:p>
            <w:r>
              <w:t>0.1858</w:t>
            </w:r>
          </w:p>
        </w:tc>
        <w:tc>
          <w:tcPr>
            <w:tcW w:type="dxa" w:w="1440"/>
          </w:tcPr>
          <w:p>
            <w:r>
              <w:t>9.60</w:t>
            </w:r>
          </w:p>
        </w:tc>
      </w:tr>
    </w:tbl>
    <w:p>
      <w:pPr>
        <w:jc w:val="center"/>
      </w:pPr>
      <w:r>
        <w:rPr>
          <w:i/>
          <w:sz w:val="18"/>
        </w:rPr>
        <w:t>Table 7.5 — Ranking quality at k=5.</w:t>
      </w:r>
    </w:p>
    <w:p>
      <w:r>
        <w:rPr>
          <w:b/>
          <w:i w:val="0"/>
          <w:sz w:val="22"/>
        </w:rPr>
        <w:t>Top-10 recommendations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Strategy</w:t>
            </w:r>
          </w:p>
        </w:tc>
        <w:tc>
          <w:tcPr>
            <w:tcW w:type="dxa" w:w="1440"/>
          </w:tcPr>
          <w:p>
            <w:r>
              <w:t>Precision@k</w:t>
            </w:r>
          </w:p>
        </w:tc>
        <w:tc>
          <w:tcPr>
            <w:tcW w:type="dxa" w:w="1440"/>
          </w:tcPr>
          <w:p>
            <w:r>
              <w:t>Recall@k</w:t>
            </w:r>
          </w:p>
        </w:tc>
        <w:tc>
          <w:tcPr>
            <w:tcW w:type="dxa" w:w="1440"/>
          </w:tcPr>
          <w:p>
            <w:r>
              <w:t>NDCG@k</w:t>
            </w:r>
          </w:p>
        </w:tc>
        <w:tc>
          <w:tcPr>
            <w:tcW w:type="dxa" w:w="1440"/>
          </w:tcPr>
          <w:p>
            <w:r>
              <w:t>Coverage</w:t>
            </w:r>
          </w:p>
        </w:tc>
        <w:tc>
          <w:tcPr>
            <w:tcW w:type="dxa" w:w="1440"/>
          </w:tcPr>
          <w:p>
            <w:r>
              <w:t>Novelty</w:t>
            </w:r>
          </w:p>
        </w:tc>
      </w:tr>
      <w:tr>
        <w:tc>
          <w:tcPr>
            <w:tcW w:type="dxa" w:w="1440"/>
          </w:tcPr>
          <w:p>
            <w:r>
              <w:t>Random (floor)</w:t>
            </w:r>
          </w:p>
        </w:tc>
        <w:tc>
          <w:tcPr>
            <w:tcW w:type="dxa" w:w="1440"/>
          </w:tcPr>
          <w:p>
            <w:r>
              <w:t>0.0143</w:t>
            </w:r>
          </w:p>
        </w:tc>
        <w:tc>
          <w:tcPr>
            <w:tcW w:type="dxa" w:w="1440"/>
          </w:tcPr>
          <w:p>
            <w:r>
              <w:t>0.0213</w:t>
            </w:r>
          </w:p>
        </w:tc>
        <w:tc>
          <w:tcPr>
            <w:tcW w:type="dxa" w:w="1440"/>
          </w:tcPr>
          <w:p>
            <w:r>
              <w:t>0.0241</w:t>
            </w:r>
          </w:p>
        </w:tc>
        <w:tc>
          <w:tcPr>
            <w:tcW w:type="dxa" w:w="1440"/>
          </w:tcPr>
          <w:p>
            <w:r>
              <w:t>0.7948</w:t>
            </w:r>
          </w:p>
        </w:tc>
        <w:tc>
          <w:tcPr>
            <w:tcW w:type="dxa" w:w="1440"/>
          </w:tcPr>
          <w:p>
            <w:r>
              <w:t>8.53</w:t>
            </w:r>
          </w:p>
        </w:tc>
      </w:tr>
      <w:tr>
        <w:tc>
          <w:tcPr>
            <w:tcW w:type="dxa" w:w="1440"/>
          </w:tcPr>
          <w:p>
            <w:r>
              <w:t>Popularity only</w:t>
            </w:r>
          </w:p>
        </w:tc>
        <w:tc>
          <w:tcPr>
            <w:tcW w:type="dxa" w:w="1440"/>
          </w:tcPr>
          <w:p>
            <w:r>
              <w:t>0.0333</w:t>
            </w:r>
          </w:p>
        </w:tc>
        <w:tc>
          <w:tcPr>
            <w:tcW w:type="dxa" w:w="1440"/>
          </w:tcPr>
          <w:p>
            <w:r>
              <w:t>0.0401</w:t>
            </w:r>
          </w:p>
        </w:tc>
        <w:tc>
          <w:tcPr>
            <w:tcW w:type="dxa" w:w="1440"/>
          </w:tcPr>
          <w:p>
            <w:r>
              <w:t>0.0432</w:t>
            </w:r>
          </w:p>
        </w:tc>
        <w:tc>
          <w:tcPr>
            <w:tcW w:type="dxa" w:w="1440"/>
          </w:tcPr>
          <w:p>
            <w:r>
              <w:t>0.0210</w:t>
            </w:r>
          </w:p>
        </w:tc>
        <w:tc>
          <w:tcPr>
            <w:tcW w:type="dxa" w:w="1440"/>
          </w:tcPr>
          <w:p>
            <w:r>
              <w:t>9.96</w:t>
            </w:r>
          </w:p>
        </w:tc>
      </w:tr>
      <w:tr>
        <w:tc>
          <w:tcPr>
            <w:tcW w:type="dxa" w:w="1440"/>
          </w:tcPr>
          <w:p>
            <w:r>
              <w:t>Content only (TF-IDF)</w:t>
            </w:r>
          </w:p>
        </w:tc>
        <w:tc>
          <w:tcPr>
            <w:tcW w:type="dxa" w:w="1440"/>
          </w:tcPr>
          <w:p>
            <w:r>
              <w:t>0.1095</w:t>
            </w:r>
          </w:p>
        </w:tc>
        <w:tc>
          <w:tcPr>
            <w:tcW w:type="dxa" w:w="1440"/>
          </w:tcPr>
          <w:p>
            <w:r>
              <w:t>0.1165</w:t>
            </w:r>
          </w:p>
        </w:tc>
        <w:tc>
          <w:tcPr>
            <w:tcW w:type="dxa" w:w="1440"/>
          </w:tcPr>
          <w:p>
            <w:r>
              <w:t>0.1226</w:t>
            </w:r>
          </w:p>
        </w:tc>
        <w:tc>
          <w:tcPr>
            <w:tcW w:type="dxa" w:w="1440"/>
          </w:tcPr>
          <w:p>
            <w:r>
              <w:t>0.4216</w:t>
            </w:r>
          </w:p>
        </w:tc>
        <w:tc>
          <w:tcPr>
            <w:tcW w:type="dxa" w:w="1440"/>
          </w:tcPr>
          <w:p>
            <w:r>
              <w:t>8.63</w:t>
            </w:r>
          </w:p>
        </w:tc>
      </w:tr>
      <w:tr>
        <w:tc>
          <w:tcPr>
            <w:tcW w:type="dxa" w:w="1440"/>
          </w:tcPr>
          <w:p>
            <w:r>
              <w:t>Collaborative only (BPR-MF)</w:t>
            </w:r>
          </w:p>
        </w:tc>
        <w:tc>
          <w:tcPr>
            <w:tcW w:type="dxa" w:w="1440"/>
          </w:tcPr>
          <w:p>
            <w:r>
              <w:t>0.0448</w:t>
            </w:r>
          </w:p>
        </w:tc>
        <w:tc>
          <w:tcPr>
            <w:tcW w:type="dxa" w:w="1440"/>
          </w:tcPr>
          <w:p>
            <w:r>
              <w:t>0.0450</w:t>
            </w:r>
          </w:p>
        </w:tc>
        <w:tc>
          <w:tcPr>
            <w:tcW w:type="dxa" w:w="1440"/>
          </w:tcPr>
          <w:p>
            <w:r>
              <w:t>0.0572</w:t>
            </w:r>
          </w:p>
        </w:tc>
        <w:tc>
          <w:tcPr>
            <w:tcW w:type="dxa" w:w="1440"/>
          </w:tcPr>
          <w:p>
            <w:r>
              <w:t>0.6397</w:t>
            </w:r>
          </w:p>
        </w:tc>
        <w:tc>
          <w:tcPr>
            <w:tcW w:type="dxa" w:w="1440"/>
          </w:tcPr>
          <w:p>
            <w:r>
              <w:t>8.86</w:t>
            </w:r>
          </w:p>
        </w:tc>
      </w:tr>
      <w:tr>
        <w:tc>
          <w:tcPr>
            <w:tcW w:type="dxa" w:w="1440"/>
          </w:tcPr>
          <w:p>
            <w:r>
              <w:t>Hybrid (proposed)</w:t>
            </w:r>
          </w:p>
        </w:tc>
        <w:tc>
          <w:tcPr>
            <w:tcW w:type="dxa" w:w="1440"/>
          </w:tcPr>
          <w:p>
            <w:r>
              <w:t>0.1257</w:t>
            </w:r>
          </w:p>
        </w:tc>
        <w:tc>
          <w:tcPr>
            <w:tcW w:type="dxa" w:w="1440"/>
          </w:tcPr>
          <w:p>
            <w:r>
              <w:t>0.1395</w:t>
            </w:r>
          </w:p>
        </w:tc>
        <w:tc>
          <w:tcPr>
            <w:tcW w:type="dxa" w:w="1440"/>
          </w:tcPr>
          <w:p>
            <w:r>
              <w:t>0.1626</w:t>
            </w:r>
          </w:p>
        </w:tc>
        <w:tc>
          <w:tcPr>
            <w:tcW w:type="dxa" w:w="1440"/>
          </w:tcPr>
          <w:p>
            <w:r>
              <w:t>0.3489</w:t>
            </w:r>
          </w:p>
        </w:tc>
        <w:tc>
          <w:tcPr>
            <w:tcW w:type="dxa" w:w="1440"/>
          </w:tcPr>
          <w:p>
            <w:r>
              <w:t>9.42</w:t>
            </w:r>
          </w:p>
        </w:tc>
      </w:tr>
    </w:tbl>
    <w:p>
      <w:pPr>
        <w:jc w:val="center"/>
      </w:pPr>
      <w:r>
        <w:rPr>
          <w:i/>
          <w:sz w:val="18"/>
        </w:rPr>
        <w:t>Table 7.10 — Ranking quality at k=10.</w:t>
      </w:r>
    </w:p>
    <w:p>
      <w:r>
        <w:rPr>
          <w:b/>
          <w:i w:val="0"/>
          <w:sz w:val="22"/>
        </w:rPr>
        <w:t>Top-20 recommendations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Strategy</w:t>
            </w:r>
          </w:p>
        </w:tc>
        <w:tc>
          <w:tcPr>
            <w:tcW w:type="dxa" w:w="1440"/>
          </w:tcPr>
          <w:p>
            <w:r>
              <w:t>Precision@k</w:t>
            </w:r>
          </w:p>
        </w:tc>
        <w:tc>
          <w:tcPr>
            <w:tcW w:type="dxa" w:w="1440"/>
          </w:tcPr>
          <w:p>
            <w:r>
              <w:t>Recall@k</w:t>
            </w:r>
          </w:p>
        </w:tc>
        <w:tc>
          <w:tcPr>
            <w:tcW w:type="dxa" w:w="1440"/>
          </w:tcPr>
          <w:p>
            <w:r>
              <w:t>NDCG@k</w:t>
            </w:r>
          </w:p>
        </w:tc>
        <w:tc>
          <w:tcPr>
            <w:tcW w:type="dxa" w:w="1440"/>
          </w:tcPr>
          <w:p>
            <w:r>
              <w:t>Coverage</w:t>
            </w:r>
          </w:p>
        </w:tc>
        <w:tc>
          <w:tcPr>
            <w:tcW w:type="dxa" w:w="1440"/>
          </w:tcPr>
          <w:p>
            <w:r>
              <w:t>Novelty</w:t>
            </w:r>
          </w:p>
        </w:tc>
      </w:tr>
      <w:tr>
        <w:tc>
          <w:tcPr>
            <w:tcW w:type="dxa" w:w="1440"/>
          </w:tcPr>
          <w:p>
            <w:r>
              <w:t>Random (floor)</w:t>
            </w:r>
          </w:p>
        </w:tc>
        <w:tc>
          <w:tcPr>
            <w:tcW w:type="dxa" w:w="1440"/>
          </w:tcPr>
          <w:p>
            <w:r>
              <w:t>0.0138</w:t>
            </w:r>
          </w:p>
        </w:tc>
        <w:tc>
          <w:tcPr>
            <w:tcW w:type="dxa" w:w="1440"/>
          </w:tcPr>
          <w:p>
            <w:r>
              <w:t>0.0366</w:t>
            </w:r>
          </w:p>
        </w:tc>
        <w:tc>
          <w:tcPr>
            <w:tcW w:type="dxa" w:w="1440"/>
          </w:tcPr>
          <w:p>
            <w:r>
              <w:t>0.0303</w:t>
            </w:r>
          </w:p>
        </w:tc>
        <w:tc>
          <w:tcPr>
            <w:tcW w:type="dxa" w:w="1440"/>
          </w:tcPr>
          <w:p>
            <w:r>
              <w:t>0.9532</w:t>
            </w:r>
          </w:p>
        </w:tc>
        <w:tc>
          <w:tcPr>
            <w:tcW w:type="dxa" w:w="1440"/>
          </w:tcPr>
          <w:p>
            <w:r>
              <w:t>8.62</w:t>
            </w:r>
          </w:p>
        </w:tc>
      </w:tr>
      <w:tr>
        <w:tc>
          <w:tcPr>
            <w:tcW w:type="dxa" w:w="1440"/>
          </w:tcPr>
          <w:p>
            <w:r>
              <w:t>Popularity only</w:t>
            </w:r>
          </w:p>
        </w:tc>
        <w:tc>
          <w:tcPr>
            <w:tcW w:type="dxa" w:w="1440"/>
          </w:tcPr>
          <w:p>
            <w:r>
              <w:t>0.0329</w:t>
            </w:r>
          </w:p>
        </w:tc>
        <w:tc>
          <w:tcPr>
            <w:tcW w:type="dxa" w:w="1440"/>
          </w:tcPr>
          <w:p>
            <w:r>
              <w:t>0.0817</w:t>
            </w:r>
          </w:p>
        </w:tc>
        <w:tc>
          <w:tcPr>
            <w:tcW w:type="dxa" w:w="1440"/>
          </w:tcPr>
          <w:p>
            <w:r>
              <w:t>0.0580</w:t>
            </w:r>
          </w:p>
        </w:tc>
        <w:tc>
          <w:tcPr>
            <w:tcW w:type="dxa" w:w="1440"/>
          </w:tcPr>
          <w:p>
            <w:r>
              <w:t>0.0388</w:t>
            </w:r>
          </w:p>
        </w:tc>
        <w:tc>
          <w:tcPr>
            <w:tcW w:type="dxa" w:w="1440"/>
          </w:tcPr>
          <w:p>
            <w:r>
              <w:t>9.93</w:t>
            </w:r>
          </w:p>
        </w:tc>
      </w:tr>
      <w:tr>
        <w:tc>
          <w:tcPr>
            <w:tcW w:type="dxa" w:w="1440"/>
          </w:tcPr>
          <w:p>
            <w:r>
              <w:t>Content only (TF-IDF)</w:t>
            </w:r>
          </w:p>
        </w:tc>
        <w:tc>
          <w:tcPr>
            <w:tcW w:type="dxa" w:w="1440"/>
          </w:tcPr>
          <w:p>
            <w:r>
              <w:t>0.0986</w:t>
            </w:r>
          </w:p>
        </w:tc>
        <w:tc>
          <w:tcPr>
            <w:tcW w:type="dxa" w:w="1440"/>
          </w:tcPr>
          <w:p>
            <w:r>
              <w:t>0.2041</w:t>
            </w:r>
          </w:p>
        </w:tc>
        <w:tc>
          <w:tcPr>
            <w:tcW w:type="dxa" w:w="1440"/>
          </w:tcPr>
          <w:p>
            <w:r>
              <w:t>0.1524</w:t>
            </w:r>
          </w:p>
        </w:tc>
        <w:tc>
          <w:tcPr>
            <w:tcW w:type="dxa" w:w="1440"/>
          </w:tcPr>
          <w:p>
            <w:r>
              <w:t>0.6866</w:t>
            </w:r>
          </w:p>
        </w:tc>
        <w:tc>
          <w:tcPr>
            <w:tcW w:type="dxa" w:w="1440"/>
          </w:tcPr>
          <w:p>
            <w:r>
              <w:t>8.61</w:t>
            </w:r>
          </w:p>
        </w:tc>
      </w:tr>
      <w:tr>
        <w:tc>
          <w:tcPr>
            <w:tcW w:type="dxa" w:w="1440"/>
          </w:tcPr>
          <w:p>
            <w:r>
              <w:t>Collaborative only (BPR-MF)</w:t>
            </w:r>
          </w:p>
        </w:tc>
        <w:tc>
          <w:tcPr>
            <w:tcW w:type="dxa" w:w="1440"/>
          </w:tcPr>
          <w:p>
            <w:r>
              <w:t>0.0424</w:t>
            </w:r>
          </w:p>
        </w:tc>
        <w:tc>
          <w:tcPr>
            <w:tcW w:type="dxa" w:w="1440"/>
          </w:tcPr>
          <w:p>
            <w:r>
              <w:t>0.0821</w:t>
            </w:r>
          </w:p>
        </w:tc>
        <w:tc>
          <w:tcPr>
            <w:tcW w:type="dxa" w:w="1440"/>
          </w:tcPr>
          <w:p>
            <w:r>
              <w:t>0.0688</w:t>
            </w:r>
          </w:p>
        </w:tc>
        <w:tc>
          <w:tcPr>
            <w:tcW w:type="dxa" w:w="1440"/>
          </w:tcPr>
          <w:p>
            <w:r>
              <w:t>0.8207</w:t>
            </w:r>
          </w:p>
        </w:tc>
        <w:tc>
          <w:tcPr>
            <w:tcW w:type="dxa" w:w="1440"/>
          </w:tcPr>
          <w:p>
            <w:r>
              <w:t>8.83</w:t>
            </w:r>
          </w:p>
        </w:tc>
      </w:tr>
      <w:tr>
        <w:tc>
          <w:tcPr>
            <w:tcW w:type="dxa" w:w="1440"/>
          </w:tcPr>
          <w:p>
            <w:r>
              <w:t>Hybrid (proposed)</w:t>
            </w:r>
          </w:p>
        </w:tc>
        <w:tc>
          <w:tcPr>
            <w:tcW w:type="dxa" w:w="1440"/>
          </w:tcPr>
          <w:p>
            <w:r>
              <w:t>0.0976</w:t>
            </w:r>
          </w:p>
        </w:tc>
        <w:tc>
          <w:tcPr>
            <w:tcW w:type="dxa" w:w="1440"/>
          </w:tcPr>
          <w:p>
            <w:r>
              <w:t>0.2077</w:t>
            </w:r>
          </w:p>
        </w:tc>
        <w:tc>
          <w:tcPr>
            <w:tcW w:type="dxa" w:w="1440"/>
          </w:tcPr>
          <w:p>
            <w:r>
              <w:t>0.1782</w:t>
            </w:r>
          </w:p>
        </w:tc>
        <w:tc>
          <w:tcPr>
            <w:tcW w:type="dxa" w:w="1440"/>
          </w:tcPr>
          <w:p>
            <w:r>
              <w:t>0.5493</w:t>
            </w:r>
          </w:p>
        </w:tc>
        <w:tc>
          <w:tcPr>
            <w:tcW w:type="dxa" w:w="1440"/>
          </w:tcPr>
          <w:p>
            <w:r>
              <w:t>9.09</w:t>
            </w:r>
          </w:p>
        </w:tc>
      </w:tr>
    </w:tbl>
    <w:p>
      <w:pPr>
        <w:jc w:val="center"/>
      </w:pPr>
      <w:r>
        <w:rPr>
          <w:i/>
          <w:sz w:val="18"/>
        </w:rPr>
        <w:t>Table 7.20 — Ranking quality at k=20.</w:t>
      </w:r>
    </w:p>
    <w:p>
      <w:pPr>
        <w:pStyle w:val="Heading2"/>
      </w:pPr>
      <w:r>
        <w:t>7.3 Discussion</w:t>
      </w:r>
    </w:p>
    <w:p>
      <w:r>
        <w:rPr>
          <w:b w:val="0"/>
          <w:i w:val="0"/>
          <w:sz w:val="22"/>
        </w:rPr>
        <w:t>The hybrid outperforms every single-signal baseline on NDCG at all three cut-offs. At k=10 it achieves precision of 0.1257 against 0.0333 for the non-personalised popularity baseline, a relative improvement of 277%. This is the central claim of the project: personalisation earns its complexity, rather than merely reproducing what a popularity ranking would have shown everyone anyway.</w:t>
      </w:r>
    </w:p>
    <w:p>
      <w:r>
        <w:rPr>
          <w:b w:val="0"/>
          <w:i w:val="0"/>
          <w:sz w:val="22"/>
        </w:rPr>
        <w:t>The content-based scorer is the strongest individual component (0.1095 at k=10), which is consistent with the dataset's structure: engagement is driven substantially by topic affinity, and hashtags express that affinity directly. The collaborative component is comparatively weak in isolation, and the fitted blend weights reflect this honestly by assigning it a smaller share. This is a sparsity effect rather than a defect of BPR — collaborative filtering can only relate two users who engaged with the same post, and at this matrix density such overlaps remain uncommon. Its contribution should be expected to grow with a larger interaction history.</w:t>
      </w:r>
    </w:p>
    <w:p>
      <w:r>
        <w:rPr>
          <w:b w:val="0"/>
          <w:i w:val="0"/>
          <w:sz w:val="22"/>
        </w:rPr>
        <w:t>Coverage and novelty expose a limitation that accuracy alone would hide. The popularity baseline attains its score while recommending only a few percent of the catalogue — it shows nearly every user the same posts. The hybrid achieves both higher accuracy AND substantially broader coverage, meaning it is not simply a popularity ranking in disguise.</w:t>
      </w:r>
    </w:p>
    <w:p>
      <w:r>
        <w:br w:type="page"/>
      </w:r>
    </w:p>
    <w:p>
      <w:pPr>
        <w:pStyle w:val="Heading1"/>
      </w:pPr>
      <w:r>
        <w:t>References</w:t>
      </w:r>
    </w:p>
    <w:p>
      <w:r>
        <w:rPr>
          <w:b w:val="0"/>
          <w:i/>
          <w:sz w:val="18"/>
        </w:rPr>
        <w:t>Verify each reference against the original source and remove any you have not read.</w:t>
      </w:r>
    </w:p>
    <w:p>
      <w:pPr>
        <w:spacing w:after="160"/>
        <w:ind w:left="720" w:hanging="720"/>
      </w:pPr>
      <w:r>
        <w:t>Adomavicius, G. and Tuzhilin, A. (2005) 'Toward the next generation of recommender systems: a survey of the state-of-the-art and possible extensions', IEEE Transactions on Knowledge and Data Engineering, 17(6), pp. 734–749.</w:t>
      </w:r>
    </w:p>
    <w:p>
      <w:pPr>
        <w:spacing w:after="160"/>
        <w:ind w:left="720" w:hanging="720"/>
      </w:pPr>
      <w:r>
        <w:t>Burke, R. (2002) 'Hybrid recommender systems: survey and experiments', User Modeling and User-Adapted Interaction, 12(4), pp. 331–370.</w:t>
      </w:r>
    </w:p>
    <w:p>
      <w:pPr>
        <w:spacing w:after="160"/>
        <w:ind w:left="720" w:hanging="720"/>
      </w:pPr>
      <w:r>
        <w:t>Covington, P., Adams, J. and Sargin, E. (2016) 'Deep neural networks for YouTube recommendations', Proceedings of the 10th ACM Conference on Recommender Systems (RecSys '16). New York: ACM, pp. 191–198.</w:t>
      </w:r>
    </w:p>
    <w:p>
      <w:pPr>
        <w:spacing w:after="160"/>
        <w:ind w:left="720" w:hanging="720"/>
      </w:pPr>
      <w:r>
        <w:t>Gomez-Uribe, C.A. and Hunt, N. (2015) 'The Netflix recommender system: algorithms, business value, and innovation', ACM Transactions on Management Information Systems, 6(4), pp. 1–19.</w:t>
      </w:r>
    </w:p>
    <w:p>
      <w:pPr>
        <w:spacing w:after="160"/>
        <w:ind w:left="720" w:hanging="720"/>
      </w:pPr>
      <w:r>
        <w:t>Herlocker, J.L., Konstan, J.A., Terveen, L.G. and Riedl, J.T. (2004) 'Evaluating collaborative filtering recommender systems', ACM Transactions on Information Systems, 22(1), pp. 5–53.</w:t>
      </w:r>
    </w:p>
    <w:p>
      <w:pPr>
        <w:spacing w:after="160"/>
        <w:ind w:left="720" w:hanging="720"/>
      </w:pPr>
      <w:r>
        <w:t>Hu, Y., Koren, Y. and Volinsky, C. (2008) 'Collaborative filtering for implicit feedback datasets', Proceedings of the 8th IEEE International Conference on Data Mining (ICDM '08). Washington, DC: IEEE, pp. 263–272.</w:t>
      </w:r>
    </w:p>
    <w:p>
      <w:pPr>
        <w:spacing w:after="160"/>
        <w:ind w:left="720" w:hanging="720"/>
      </w:pPr>
      <w:r>
        <w:t>Koren, Y., Bell, R. and Volinsky, C. (2009) 'Matrix factorization techniques for recommender systems', Computer, 42(8), pp. 30–37.</w:t>
      </w:r>
    </w:p>
    <w:p>
      <w:pPr>
        <w:spacing w:after="160"/>
        <w:ind w:left="720" w:hanging="720"/>
      </w:pPr>
      <w:r>
        <w:t>Linden, G., Smith, B. and York, J. (2003) 'Amazon.com recommendations: item-to-item collaborative filtering', IEEE Internet Computing, 7(1), pp. 76–80.</w:t>
      </w:r>
    </w:p>
    <w:p>
      <w:pPr>
        <w:spacing w:after="160"/>
        <w:ind w:left="720" w:hanging="720"/>
      </w:pPr>
      <w:r>
        <w:t>Lops, P., de Gemmis, M. and Semeraro, G. (2011) 'Content-based recommender systems: state of the art and trends', in Ricci, F., Rokach, L., Shapira, B. and Kantor, P.B. (eds.) Recommender Systems Handbook. Boston: Springer, pp. 73–105.</w:t>
      </w:r>
    </w:p>
    <w:p>
      <w:pPr>
        <w:spacing w:after="160"/>
        <w:ind w:left="720" w:hanging="720"/>
      </w:pPr>
      <w:r>
        <w:t>Pazzani, M.J. and Billsus, D. (2007) 'Content-based recommendation systems', in Brusilovsky, P., Kobsa, A. and Nejdl, W. (eds.) The Adaptive Web. Berlin: Springer, pp. 325–341.</w:t>
      </w:r>
    </w:p>
    <w:p>
      <w:pPr>
        <w:spacing w:after="160"/>
        <w:ind w:left="720" w:hanging="720"/>
      </w:pPr>
      <w:r>
        <w:t>Rendle, S., Freudenthaler, C., Gantner, Z. and Schmidt-Thieme, L. (2009) 'BPR: Bayesian personalized ranking from implicit feedback', Proceedings of the 25th Conference on Uncertainty in Artificial Intelligence (UAI '09). Arlington: AUAI Press, pp. 452–461.</w:t>
      </w:r>
    </w:p>
    <w:p>
      <w:pPr>
        <w:spacing w:after="160"/>
        <w:ind w:left="720" w:hanging="720"/>
      </w:pPr>
      <w:r>
        <w:t>Resnick, P. and Varian, H.R. (1997) 'Recommender systems', Communications of the ACM, 40(3), pp. 56–58.</w:t>
      </w:r>
    </w:p>
    <w:p>
      <w:pPr>
        <w:spacing w:after="160"/>
        <w:ind w:left="720" w:hanging="720"/>
      </w:pPr>
      <w:r>
        <w:t>Ricci, F., Rokach, L. and Shapira, B. (2015) 'Recommender systems: introduction and challenges', in Ricci, F., Rokach, L. and Shapira, B. (eds.) Recommender Systems Handbook. 2nd edn. Boston: Springer, pp. 1–34.</w:t>
      </w:r>
    </w:p>
    <w:p>
      <w:pPr>
        <w:spacing w:after="160"/>
        <w:ind w:left="720" w:hanging="720"/>
      </w:pPr>
      <w:r>
        <w:t>Sarwar, B., Karypis, G., Konstan, J. and Riedl, J. (2001) 'Item-based collaborative filtering recommendation algorithms', Proceedings of the 10th International Conference on World Wide Web (WWW '01). New York: ACM, pp. 285–295.</w:t>
      </w:r>
    </w:p>
    <w:p>
      <w:pPr>
        <w:spacing w:after="160"/>
        <w:ind w:left="720" w:hanging="720"/>
      </w:pPr>
      <w:r>
        <w:t>Schafer, J.B., Konstan, J. and Riedl, J. (1999) 'Recommender systems in e-commerce', Proceedings of the 1st ACM Conference on Electronic Commerce (EC '99). New York: ACM, pp. 158–166.</w:t>
      </w:r>
    </w:p>
    <w:p>
      <w:pPr>
        <w:spacing w:after="160"/>
        <w:ind w:left="720" w:hanging="720"/>
      </w:pPr>
      <w:r>
        <w:t>Su, X. and Khoshgoftaar, T.M. (2009) 'A survey of collaborative filtering techniques', Advances in Artificial Intelligence, 2009, Article 421425, pp. 1–19.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