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6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Практическая работа № 6. Проектирование модели потоков данных в нотации DFD</w:t>
      </w:r>
    </w:p>
    <w:p>
      <w:pPr>
        <w:pStyle w:val="Author"/>
      </w:pPr>
      <w:r>
        <w:t xml:space="preserve">Грибков Александр</w:t>
      </w:r>
    </w:p>
    <w:p>
      <w:pPr>
        <w:pStyle w:val="Date"/>
      </w:pPr>
      <w:r>
        <w:t xml:space="preserve">02.11.2025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1" w:name="X5d2bc4771ca1ad457ce104d66685773f9417fc5"/>
    <w:p>
      <w:pPr>
        <w:pStyle w:val="Heading1"/>
      </w:pPr>
      <w:r>
        <w:t xml:space="preserve">Практическая работа № 6. Проектирование модели потоков данных в нотации DFD</w:t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Декомпозиция процесса</w:t>
      </w:r>
      <w:r>
        <w:t xml:space="preserve"> </w:t>
      </w:r>
      <w:r>
        <w:t xml:space="preserve">“Оформлять договор аренды”</w:t>
      </w:r>
      <w:r>
        <w:t xml:space="preserve"> </w:t>
      </w:r>
      <w:r>
        <w:t xml:space="preserve">в нотации DFD</w:t>
      </w:r>
    </w:p>
    <w:p>
      <w:pPr>
        <w:pStyle w:val="BodyText"/>
      </w:pPr>
      <w:r>
        <w:rPr>
          <w:b/>
          <w:bCs/>
        </w:rPr>
        <w:t xml:space="preserve">Выполнил:</w:t>
      </w:r>
      <w:r>
        <w:t xml:space="preserve"> </w:t>
      </w:r>
      <w:r>
        <w:t xml:space="preserve">Грибков Александр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02.11.2025</w:t>
      </w:r>
      <w:r>
        <w:t xml:space="preserve"> </w:t>
      </w:r>
      <w:r>
        <w:rPr>
          <w:b/>
          <w:bCs/>
        </w:rPr>
        <w:t xml:space="preserve">Проект:</w:t>
      </w:r>
      <w:r>
        <w:t xml:space="preserve"> </w:t>
      </w:r>
      <w:r>
        <w:t xml:space="preserve">SportRent - Система управления арендой спортивного оборудования</w:t>
      </w:r>
    </w:p>
    <w:bookmarkStart w:id="16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Целью данной практической работы является продолжение создания описания проектируемой информационной системы SportRent, которое заключается в выборе наиболее значимого функционального блока нижнего уровня декомпозиции из предыдущей практической работы и проектировании его декомпозиции в нотации DFD (диаграмма потоков данных), а также подготовка к выполнению диаграммы сущность-связь проектирования баз данных ИС.</w:t>
      </w:r>
    </w:p>
    <w:bookmarkEnd w:id="16"/>
    <w:bookmarkStart w:id="17" w:name="задачи-работы"/>
    <w:p>
      <w:pPr>
        <w:pStyle w:val="Heading2"/>
      </w:pPr>
      <w:r>
        <w:t xml:space="preserve">Задачи работы</w:t>
      </w:r>
    </w:p>
    <w:p>
      <w:pPr>
        <w:pStyle w:val="Compact"/>
        <w:numPr>
          <w:ilvl w:val="0"/>
          <w:numId w:val="1001"/>
        </w:numPr>
      </w:pPr>
      <w:r>
        <w:t xml:space="preserve">Выбрать наиболее значимый функциональный блок из IDEF0-модели, разработанной в лабораторной работе № 5</w:t>
      </w:r>
    </w:p>
    <w:p>
      <w:pPr>
        <w:pStyle w:val="Compact"/>
        <w:numPr>
          <w:ilvl w:val="0"/>
          <w:numId w:val="1001"/>
        </w:numPr>
      </w:pPr>
      <w:r>
        <w:t xml:space="preserve">Разработать контекстную диаграмму DFD Level 0 для выбранного процесса</w:t>
      </w:r>
    </w:p>
    <w:p>
      <w:pPr>
        <w:pStyle w:val="Compact"/>
        <w:numPr>
          <w:ilvl w:val="0"/>
          <w:numId w:val="1001"/>
        </w:numPr>
      </w:pPr>
      <w:r>
        <w:t xml:space="preserve">Выполнить декомпозицию процесса на уровне DFD Level 1</w:t>
      </w:r>
    </w:p>
    <w:p>
      <w:pPr>
        <w:pStyle w:val="Compact"/>
        <w:numPr>
          <w:ilvl w:val="0"/>
          <w:numId w:val="1001"/>
        </w:numPr>
      </w:pPr>
      <w:r>
        <w:t xml:space="preserve">Составить подробное текстовое описание процессов, потоков данных, хранилищ и внешних сущностей</w:t>
      </w:r>
    </w:p>
    <w:p>
      <w:pPr>
        <w:pStyle w:val="Compact"/>
        <w:numPr>
          <w:ilvl w:val="0"/>
          <w:numId w:val="1001"/>
        </w:numPr>
      </w:pPr>
      <w:r>
        <w:t xml:space="preserve">Сформулировать выводы о проделанной работе</w:t>
      </w:r>
    </w:p>
    <w:bookmarkEnd w:id="17"/>
    <w:bookmarkStart w:id="23" w:name="теоретическая-часть"/>
    <w:p>
      <w:pPr>
        <w:pStyle w:val="Heading2"/>
      </w:pPr>
      <w:r>
        <w:t xml:space="preserve">Теоретическая часть</w:t>
      </w:r>
    </w:p>
    <w:bookmarkStart w:id="18" w:name="диаграммы-потоков-данных-dfd"/>
    <w:p>
      <w:pPr>
        <w:pStyle w:val="Heading3"/>
      </w:pPr>
      <w:r>
        <w:t xml:space="preserve">Диаграммы потоков данных (DFD)</w:t>
      </w:r>
    </w:p>
    <w:p>
      <w:pPr>
        <w:pStyle w:val="FirstParagraph"/>
      </w:pPr>
      <w:r>
        <w:rPr>
          <w:b/>
          <w:bCs/>
        </w:rPr>
        <w:t xml:space="preserve">DFD (Data Flow Diagram)</w:t>
      </w:r>
      <w:r>
        <w:t xml:space="preserve"> </w:t>
      </w:r>
      <w:r>
        <w:t xml:space="preserve">— это графическая нотация для описания потоков данных в информационной системе. Диаграммы потоков данных показывают, как данные перемещаются между процессами, хранилищами данных и внешними сущностями, не акцентируя внимание на управлении процессами.</w:t>
      </w:r>
    </w:p>
    <w:p>
      <w:pPr>
        <w:pStyle w:val="BodyText"/>
      </w:pPr>
      <w:r>
        <w:t xml:space="preserve">DFD широко используется на этапе проектирования информационных систем для:</w:t>
      </w:r>
    </w:p>
    <w:p>
      <w:pPr>
        <w:pStyle w:val="Compact"/>
        <w:numPr>
          <w:ilvl w:val="0"/>
          <w:numId w:val="1002"/>
        </w:numPr>
      </w:pPr>
      <w:r>
        <w:t xml:space="preserve">Визуализации движения данных в системе</w:t>
      </w:r>
    </w:p>
    <w:p>
      <w:pPr>
        <w:pStyle w:val="Compact"/>
        <w:numPr>
          <w:ilvl w:val="0"/>
          <w:numId w:val="1002"/>
        </w:numPr>
      </w:pPr>
      <w:r>
        <w:t xml:space="preserve">Идентификации хранилищ данных и их структуры</w:t>
      </w:r>
    </w:p>
    <w:p>
      <w:pPr>
        <w:pStyle w:val="Compact"/>
        <w:numPr>
          <w:ilvl w:val="0"/>
          <w:numId w:val="1002"/>
        </w:numPr>
      </w:pPr>
      <w:r>
        <w:t xml:space="preserve">Выявления точек взаимодействия между модулями</w:t>
      </w:r>
    </w:p>
    <w:p>
      <w:pPr>
        <w:pStyle w:val="Compact"/>
        <w:numPr>
          <w:ilvl w:val="0"/>
          <w:numId w:val="1002"/>
        </w:numPr>
      </w:pPr>
      <w:r>
        <w:t xml:space="preserve">Подготовки к проектированию базы данных</w:t>
      </w:r>
    </w:p>
    <w:p>
      <w:pPr>
        <w:pStyle w:val="Compact"/>
        <w:numPr>
          <w:ilvl w:val="0"/>
          <w:numId w:val="1002"/>
        </w:numPr>
      </w:pPr>
      <w:r>
        <w:t xml:space="preserve">Документирования информационных потоков</w:t>
      </w:r>
    </w:p>
    <w:bookmarkEnd w:id="18"/>
    <w:bookmarkStart w:id="19" w:name="нотация-гейна-сарсона"/>
    <w:p>
      <w:pPr>
        <w:pStyle w:val="Heading3"/>
      </w:pPr>
      <w:r>
        <w:t xml:space="preserve">Нотация Гейна-Сарсона</w:t>
      </w:r>
    </w:p>
    <w:p>
      <w:pPr>
        <w:pStyle w:val="FirstParagraph"/>
      </w:pPr>
      <w:r>
        <w:t xml:space="preserve">Существует два основных синтаксиса DFD: нотация Йордана-Де Марко и нотация Гейна-Сарсона. В данной работе используется нотация</w:t>
      </w:r>
      <w:r>
        <w:t xml:space="preserve"> </w:t>
      </w:r>
      <w:r>
        <w:rPr>
          <w:b/>
          <w:bCs/>
        </w:rPr>
        <w:t xml:space="preserve">Гейна-Сарсона</w:t>
      </w:r>
      <w:r>
        <w:t xml:space="preserve">, которая применяется в программе Ramus Educational и включает следующие элементы:</w:t>
      </w:r>
    </w:p>
    <w:p>
      <w:pPr>
        <w:pStyle w:val="BodyText"/>
      </w:pPr>
      <w:r>
        <w:rPr>
          <w:b/>
          <w:bCs/>
        </w:rPr>
        <w:t xml:space="preserve">Основные элементы диаграммы: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4420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Графическое обозначение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Процесс</w:t>
            </w:r>
          </w:p>
        </w:tc>
        <w:tc>
          <w:tcPr/>
          <w:p>
            <w:pPr>
              <w:pStyle w:val="Compact"/>
            </w:pPr>
            <w:r>
              <w:t xml:space="preserve">Прямоугольник с закругленными углами</w:t>
            </w:r>
          </w:p>
        </w:tc>
        <w:tc>
          <w:tcPr/>
          <w:p>
            <w:pPr>
              <w:pStyle w:val="Compact"/>
            </w:pPr>
            <w:r>
              <w:t xml:space="preserve">Функциональный блок, преобразующий входные данные в выходные. Содержит номер и название процесса.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Поток данных</w:t>
            </w:r>
          </w:p>
        </w:tc>
        <w:tc>
          <w:tcPr/>
          <w:p>
            <w:pPr>
              <w:pStyle w:val="Compact"/>
            </w:pPr>
            <w:r>
              <w:t xml:space="preserve">Стрелка с подписью</w:t>
            </w:r>
          </w:p>
        </w:tc>
        <w:tc>
          <w:tcPr/>
          <w:p>
            <w:pPr>
              <w:pStyle w:val="Compact"/>
            </w:pPr>
            <w:r>
              <w:t xml:space="preserve">Показывает направление движения данных между элементами. Может быть двунаправленным.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Хранилище данных</w:t>
            </w:r>
          </w:p>
        </w:tc>
        <w:tc>
          <w:tcPr/>
          <w:p>
            <w:pPr>
              <w:pStyle w:val="Compact"/>
            </w:pPr>
            <w:r>
              <w:t xml:space="preserve">Прямоугольник с открытой левой стороной</w:t>
            </w:r>
          </w:p>
        </w:tc>
        <w:tc>
          <w:tcPr/>
          <w:p>
            <w:pPr>
              <w:pStyle w:val="Compact"/>
            </w:pPr>
            <w:r>
              <w:t xml:space="preserve">Представляет базы данных, файлы, таблицы, где данные хранятся постоянно или временно.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Внешняя сущность</w:t>
            </w:r>
          </w:p>
        </w:tc>
        <w:tc>
          <w:tcPr/>
          <w:p>
            <w:pPr>
              <w:pStyle w:val="Compact"/>
            </w:pPr>
            <w:r>
              <w:t xml:space="preserve">Прямоугольник</w:t>
            </w:r>
          </w:p>
        </w:tc>
        <w:tc>
          <w:tcPr/>
          <w:p>
            <w:pPr>
              <w:pStyle w:val="Compact"/>
            </w:pPr>
            <w:r>
              <w:t xml:space="preserve">Объекты, находящиеся вне границ системы, но взаимодействующие с ней (пользователи, внешние системы).</w:t>
            </w:r>
          </w:p>
        </w:tc>
      </w:tr>
    </w:tbl>
    <w:bookmarkEnd w:id="19"/>
    <w:bookmarkStart w:id="20" w:name="правила-построения-dfd"/>
    <w:p>
      <w:pPr>
        <w:pStyle w:val="Heading3"/>
      </w:pPr>
      <w:r>
        <w:t xml:space="preserve">Правила построения DFD</w:t>
      </w:r>
    </w:p>
    <w:p>
      <w:pPr>
        <w:pStyle w:val="FirstParagraph"/>
      </w:pPr>
      <w:r>
        <w:t xml:space="preserve">При создании диаграмм потоков данных необходимо соблюдать следующие правила: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Обязательные потоки:</w:t>
      </w:r>
      <w:r>
        <w:t xml:space="preserve"> </w:t>
      </w:r>
      <w:r>
        <w:t xml:space="preserve">У каждого процесса должен быть минимум один входящий и один выходящий поток данных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Взаимодействие процессов:</w:t>
      </w:r>
      <w:r>
        <w:t xml:space="preserve"> </w:t>
      </w:r>
      <w:r>
        <w:t xml:space="preserve">Процессы активно взаимодействуют друг с другом либо напрямую, либо через хранилища данных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Равнозначность потоков:</w:t>
      </w:r>
      <w:r>
        <w:t xml:space="preserve"> </w:t>
      </w:r>
      <w:r>
        <w:t xml:space="preserve">Стрелки (потоки данных) равнозначны и могут присоединяться к любой стороне процессов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Количество процессов:</w:t>
      </w:r>
      <w:r>
        <w:t xml:space="preserve"> </w:t>
      </w:r>
      <w:r>
        <w:t xml:space="preserve">На одном уровне декомпозиции рекомендуется размещать от 3 до 7 процессов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Именование потоков:</w:t>
      </w:r>
      <w:r>
        <w:t xml:space="preserve"> </w:t>
      </w:r>
      <w:r>
        <w:t xml:space="preserve">Каждый поток данных должен иметь понятное название, описывающее передаваемую информацию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Хранилища данных:</w:t>
      </w:r>
      <w:r>
        <w:t xml:space="preserve"> </w:t>
      </w:r>
      <w:r>
        <w:t xml:space="preserve">Используются для моделирования баз данных, файлов, архивов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Внешние сущности:</w:t>
      </w:r>
      <w:r>
        <w:t xml:space="preserve"> </w:t>
      </w:r>
      <w:r>
        <w:t xml:space="preserve">Показывают, кто получает или передает информацию в систему</w:t>
      </w:r>
    </w:p>
    <w:bookmarkEnd w:id="20"/>
    <w:bookmarkStart w:id="21" w:name="отличия-dfd-от-idef0"/>
    <w:p>
      <w:pPr>
        <w:pStyle w:val="Heading3"/>
      </w:pPr>
      <w:r>
        <w:t xml:space="preserve">Отличия DFD от IDEF0</w:t>
      </w:r>
    </w:p>
    <w:p>
      <w:pPr>
        <w:pStyle w:val="FirstParagraph"/>
      </w:pPr>
      <w:r>
        <w:t xml:space="preserve">Важно понимать различия между нотациями DFD и IDEF0: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1980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IDEF0</w:t>
            </w:r>
          </w:p>
        </w:tc>
        <w:tc>
          <w:tcPr/>
          <w:p>
            <w:pPr>
              <w:pStyle w:val="Compact"/>
            </w:pPr>
            <w:r>
              <w:t xml:space="preserve">DFD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Фокус</w:t>
            </w:r>
          </w:p>
        </w:tc>
        <w:tc>
          <w:tcPr/>
          <w:p>
            <w:pPr>
              <w:pStyle w:val="Compact"/>
            </w:pPr>
            <w:r>
              <w:t xml:space="preserve">Функции и управление</w:t>
            </w:r>
          </w:p>
        </w:tc>
        <w:tc>
          <w:tcPr/>
          <w:p>
            <w:pPr>
              <w:pStyle w:val="Compact"/>
            </w:pPr>
            <w:r>
              <w:t xml:space="preserve">Потоки данных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Типы стрелок</w:t>
            </w:r>
          </w:p>
        </w:tc>
        <w:tc>
          <w:tcPr/>
          <w:p>
            <w:pPr>
              <w:pStyle w:val="Compact"/>
            </w:pPr>
            <w:r>
              <w:t xml:space="preserve">Вход, Выход, Управление, Механизм</w:t>
            </w:r>
          </w:p>
        </w:tc>
        <w:tc>
          <w:tcPr/>
          <w:p>
            <w:pPr>
              <w:pStyle w:val="Compact"/>
            </w:pPr>
            <w:r>
              <w:t xml:space="preserve">Только потоки данных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Хранилища</w:t>
            </w:r>
          </w:p>
        </w:tc>
        <w:tc>
          <w:tcPr/>
          <w:p>
            <w:pPr>
              <w:pStyle w:val="Compact"/>
            </w:pPr>
            <w:r>
              <w:t xml:space="preserve">Не показываются явно</w:t>
            </w:r>
          </w:p>
        </w:tc>
        <w:tc>
          <w:tcPr/>
          <w:p>
            <w:pPr>
              <w:pStyle w:val="Compact"/>
            </w:pPr>
            <w:r>
              <w:t xml:space="preserve">Явно показаны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Граничные стрелки</w:t>
            </w:r>
          </w:p>
        </w:tc>
        <w:tc>
          <w:tcPr/>
          <w:p>
            <w:pPr>
              <w:pStyle w:val="Compact"/>
            </w:pPr>
            <w:r>
              <w:t xml:space="preserve">Обязательны</w:t>
            </w:r>
          </w:p>
        </w:tc>
        <w:tc>
          <w:tcPr/>
          <w:p>
            <w:pPr>
              <w:pStyle w:val="Compact"/>
            </w:pPr>
            <w:r>
              <w:t xml:space="preserve">Не рекомендуются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Применение</w:t>
            </w:r>
          </w:p>
        </w:tc>
        <w:tc>
          <w:tcPr/>
          <w:p>
            <w:pPr>
              <w:pStyle w:val="Compact"/>
            </w:pPr>
            <w:r>
              <w:t xml:space="preserve">Функциональное моделирование</w:t>
            </w:r>
          </w:p>
        </w:tc>
        <w:tc>
          <w:tcPr/>
          <w:p>
            <w:pPr>
              <w:pStyle w:val="Compact"/>
            </w:pPr>
            <w:r>
              <w:t xml:space="preserve">Проектирование данных</w:t>
            </w:r>
          </w:p>
        </w:tc>
      </w:tr>
    </w:tbl>
    <w:bookmarkEnd w:id="21"/>
    <w:bookmarkStart w:id="22" w:name="уровни-декомпозиции-dfd"/>
    <w:p>
      <w:pPr>
        <w:pStyle w:val="Heading3"/>
      </w:pPr>
      <w:r>
        <w:t xml:space="preserve">Уровни декомпозиции DFD</w:t>
      </w:r>
    </w:p>
    <w:p>
      <w:pPr>
        <w:pStyle w:val="FirstParagraph"/>
      </w:pPr>
      <w:r>
        <w:t xml:space="preserve">DFD-диаграммы строятся иерархически с несколькими уровнями детализации: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Level 0 (Контекстная диаграмма)</w:t>
      </w:r>
      <w:r>
        <w:t xml:space="preserve"> </w:t>
      </w:r>
      <w:r>
        <w:t xml:space="preserve">— показывает систему или процесс как единое целое с внешними взаимодействиями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Level 1</w:t>
      </w:r>
      <w:r>
        <w:t xml:space="preserve"> </w:t>
      </w:r>
      <w:r>
        <w:t xml:space="preserve">— детализация процесса Level 0 на подпроцессы с показом внутренних потоков данных и хранилищ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Level 2 и далее</w:t>
      </w:r>
      <w:r>
        <w:t xml:space="preserve"> </w:t>
      </w:r>
      <w:r>
        <w:t xml:space="preserve">— дальнейшая детализация отдельных процессов при необходимости</w:t>
      </w:r>
    </w:p>
    <w:bookmarkEnd w:id="22"/>
    <w:bookmarkEnd w:id="23"/>
    <w:bookmarkStart w:id="43" w:name="практическая-часть"/>
    <w:p>
      <w:pPr>
        <w:pStyle w:val="Heading2"/>
      </w:pPr>
      <w:r>
        <w:t xml:space="preserve">Практическая часть</w:t>
      </w:r>
    </w:p>
    <w:bookmarkStart w:id="24" w:name="Xb4d40852b363740eb24318acd6cbeaffb263e86"/>
    <w:p>
      <w:pPr>
        <w:pStyle w:val="Heading3"/>
      </w:pPr>
      <w:r>
        <w:t xml:space="preserve">Выбор функционального блока для декомпозиции</w:t>
      </w:r>
    </w:p>
    <w:p>
      <w:pPr>
        <w:pStyle w:val="FirstParagraph"/>
      </w:pPr>
      <w:r>
        <w:t xml:space="preserve">В предыдущей лабораторной работе № 5 была создана IDEF0-диаграмма системы SportRent с двумя уровнями декомпозиции.</w:t>
      </w:r>
    </w:p>
    <w:p>
      <w:pPr>
        <w:pStyle w:val="BodyText"/>
      </w:pPr>
      <w:r>
        <w:rPr>
          <w:b/>
          <w:bCs/>
        </w:rPr>
        <w:t xml:space="preserve">Уровень A0</w:t>
      </w:r>
      <w:r>
        <w:t xml:space="preserve"> </w:t>
      </w:r>
      <w:r>
        <w:t xml:space="preserve">включал 6 основных функциональных блоков: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A1:</w:t>
      </w:r>
      <w:r>
        <w:t xml:space="preserve"> </w:t>
      </w:r>
      <w:r>
        <w:t xml:space="preserve">Управлять аутентификацией и профилями клиентов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A2:</w:t>
      </w:r>
      <w:r>
        <w:t xml:space="preserve"> </w:t>
      </w:r>
      <w:r>
        <w:t xml:space="preserve">Управлять каталогом оборудования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A3:</w:t>
      </w:r>
      <w:r>
        <w:t xml:space="preserve"> </w:t>
      </w:r>
      <w:r>
        <w:t xml:space="preserve">Обрабатывать бронирование и заказы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A4:</w:t>
      </w:r>
      <w:r>
        <w:t xml:space="preserve"> </w:t>
      </w:r>
      <w:r>
        <w:t xml:space="preserve">Обрабатывать платежи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A5:</w:t>
      </w:r>
      <w:r>
        <w:t xml:space="preserve"> </w:t>
      </w:r>
      <w:r>
        <w:t xml:space="preserve">Управлять складскими операциями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A6:</w:t>
      </w:r>
      <w:r>
        <w:t xml:space="preserve"> </w:t>
      </w:r>
      <w:r>
        <w:t xml:space="preserve">Формировать отчетность</w:t>
      </w:r>
    </w:p>
    <w:p>
      <w:pPr>
        <w:pStyle w:val="FirstParagraph"/>
      </w:pPr>
      <w:r>
        <w:rPr>
          <w:b/>
          <w:bCs/>
        </w:rPr>
        <w:t xml:space="preserve">Уровень A3</w:t>
      </w:r>
      <w:r>
        <w:t xml:space="preserve"> </w:t>
      </w:r>
      <w:r>
        <w:t xml:space="preserve">(декомпозиция блока</w:t>
      </w:r>
      <w:r>
        <w:t xml:space="preserve"> </w:t>
      </w:r>
      <w:r>
        <w:t xml:space="preserve">“Обрабатывать бронирование и заказы”</w:t>
      </w:r>
      <w:r>
        <w:t xml:space="preserve">) включал 5 подпроцессов: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A31:</w:t>
      </w:r>
      <w:r>
        <w:t xml:space="preserve"> </w:t>
      </w:r>
      <w:r>
        <w:t xml:space="preserve">Проверять доступность оборудования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A32:</w:t>
      </w:r>
      <w:r>
        <w:t xml:space="preserve"> </w:t>
      </w:r>
      <w:r>
        <w:t xml:space="preserve">Формировать бронирование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A33:</w:t>
      </w:r>
      <w:r>
        <w:t xml:space="preserve"> </w:t>
      </w:r>
      <w:r>
        <w:t xml:space="preserve">Оформлять договор аренды ←</w:t>
      </w:r>
      <w:r>
        <w:t xml:space="preserve"> </w:t>
      </w:r>
      <w:r>
        <w:rPr>
          <w:b/>
          <w:bCs/>
        </w:rPr>
        <w:t xml:space="preserve">выбран для DFD-декомпозиции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A34:</w:t>
      </w:r>
      <w:r>
        <w:t xml:space="preserve"> </w:t>
      </w:r>
      <w:r>
        <w:t xml:space="preserve">Передавать заказ на оплату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A35:</w:t>
      </w:r>
      <w:r>
        <w:t xml:space="preserve"> </w:t>
      </w:r>
      <w:r>
        <w:t xml:space="preserve">Подтверждать заказ</w:t>
      </w:r>
    </w:p>
    <w:bookmarkEnd w:id="24"/>
    <w:bookmarkStart w:id="25" w:name="обоснование-выбора-блока-a33"/>
    <w:p>
      <w:pPr>
        <w:pStyle w:val="Heading3"/>
      </w:pPr>
      <w:r>
        <w:t xml:space="preserve">Обоснование выбора блока A33</w:t>
      </w:r>
    </w:p>
    <w:p>
      <w:pPr>
        <w:pStyle w:val="FirstParagraph"/>
      </w:pPr>
      <w:r>
        <w:t xml:space="preserve">Блок</w:t>
      </w:r>
      <w:r>
        <w:t xml:space="preserve"> </w:t>
      </w:r>
      <w:r>
        <w:rPr>
          <w:b/>
          <w:bCs/>
        </w:rPr>
        <w:t xml:space="preserve">A33</w:t>
      </w:r>
      <w:r>
        <w:rPr>
          <w:b/>
          <w:bCs/>
        </w:rPr>
        <w:t xml:space="preserve"> </w:t>
      </w:r>
      <w:r>
        <w:rPr>
          <w:b/>
          <w:bCs/>
        </w:rPr>
        <w:t xml:space="preserve">“Оформлять договор аренды”</w:t>
      </w:r>
      <w:r>
        <w:t xml:space="preserve"> </w:t>
      </w:r>
      <w:r>
        <w:t xml:space="preserve">выбран для декомпозиции в нотации DFD по следующим причинам: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Сложность процесса</w:t>
      </w:r>
      <w:r>
        <w:t xml:space="preserve"> </w:t>
      </w:r>
      <w:r>
        <w:t xml:space="preserve">— оформление договора включает множество этапов: получение шаблона, заполнение данных, проверку, утверждение, сохранение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Множественные потоки данных</w:t>
      </w:r>
      <w:r>
        <w:t xml:space="preserve"> </w:t>
      </w:r>
      <w:r>
        <w:t xml:space="preserve">— процесс работает с данными клиентов, оборудования, бронирований, платежей, что идеально подходит для демонстрации DFD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Активное взаимодействие с хранилищами</w:t>
      </w:r>
      <w:r>
        <w:t xml:space="preserve"> </w:t>
      </w:r>
      <w:r>
        <w:t xml:space="preserve">— требуется обращение к базам данных шаблонов, клиентов, оборудования, архиву договоров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Наличие внешних сущностей</w:t>
      </w:r>
      <w:r>
        <w:t xml:space="preserve"> </w:t>
      </w:r>
      <w:r>
        <w:t xml:space="preserve">— в процессе участвуют клиенты, менеджеры, система оплаты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Обратные связи</w:t>
      </w:r>
      <w:r>
        <w:t xml:space="preserve"> </w:t>
      </w:r>
      <w:r>
        <w:t xml:space="preserve">— при обнаружении ошибок требуется возврат данных на этап исправления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Критичность для бизнеса</w:t>
      </w:r>
      <w:r>
        <w:t xml:space="preserve"> </w:t>
      </w:r>
      <w:r>
        <w:t xml:space="preserve">— договор аренды является основным юридическим документом, регламентирующим отношения между системой и клиентом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Подходящая сложность для учебной работы</w:t>
      </w:r>
      <w:r>
        <w:t xml:space="preserve"> </w:t>
      </w:r>
      <w:r>
        <w:t xml:space="preserve">— процесс достаточно сложен для демонстрации всех элементов DFD, но при этом не перегружен избыточными деталями</w:t>
      </w:r>
    </w:p>
    <w:bookmarkEnd w:id="25"/>
    <w:bookmarkStart w:id="32" w:name="dfd-level-0-контекстная-диаграмма"/>
    <w:p>
      <w:pPr>
        <w:pStyle w:val="Heading3"/>
      </w:pPr>
      <w:r>
        <w:t xml:space="preserve">DFD Level 0: Контекстная диаграмма</w:t>
      </w:r>
    </w:p>
    <w:p>
      <w:pPr>
        <w:pStyle w:val="CaptionedFigure"/>
      </w:pPr>
      <w:r>
        <w:drawing>
          <wp:inline>
            <wp:extent cx="6108700" cy="5839917"/>
            <wp:effectExtent b="0" l="0" r="0" t="0"/>
            <wp:docPr descr="DFD Level 0: Контекстная диаграмма процесса “Оформлять договор аренды”" title="" id="27" name="Picture"/>
            <a:graphic>
              <a:graphicData uri="http://schemas.openxmlformats.org/drawingml/2006/picture">
                <pic:pic>
                  <pic:nvPicPr>
                    <pic:cNvPr descr="../solutions/diagrams/dfd-level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839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DFD Level 0: Контекстная диаграмма процесса</w:t>
      </w:r>
      <w:r>
        <w:t xml:space="preserve"> </w:t>
      </w:r>
      <w:r>
        <w:t xml:space="preserve">“Оформлять договор аренды”</w:t>
      </w:r>
    </w:p>
    <w:p>
      <w:pPr>
        <w:pStyle w:val="BodyText"/>
      </w:pPr>
      <w:r>
        <w:rPr>
          <w:b/>
          <w:bCs/>
        </w:rPr>
        <w:t xml:space="preserve">Рисунок 1.</w:t>
      </w:r>
      <w:r>
        <w:t xml:space="preserve"> </w:t>
      </w:r>
      <w:r>
        <w:t xml:space="preserve">Контекстная диаграмма DFD Level 0</w:t>
      </w:r>
    </w:p>
    <w:p>
      <w:pPr>
        <w:pStyle w:val="BodyText"/>
      </w:pPr>
      <w:r>
        <w:t xml:space="preserve">Контекстная диаграмма Level 0 показывает процесс</w:t>
      </w:r>
      <w:r>
        <w:t xml:space="preserve"> </w:t>
      </w:r>
      <w:r>
        <w:t xml:space="preserve">“Оформлять договор аренды”</w:t>
      </w:r>
      <w:r>
        <w:t xml:space="preserve"> </w:t>
      </w:r>
      <w:r>
        <w:t xml:space="preserve">(A33) как единое целое с его внешними взаимодействиями.</w:t>
      </w:r>
    </w:p>
    <w:bookmarkStart w:id="29" w:name="входящие-потоки-данных"/>
    <w:p>
      <w:pPr>
        <w:pStyle w:val="Heading4"/>
      </w:pPr>
      <w:r>
        <w:t xml:space="preserve">Входящие потоки данных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Данные клиента</w:t>
      </w:r>
      <w:r>
        <w:t xml:space="preserve"> </w:t>
      </w:r>
      <w:r>
        <w:t xml:space="preserve">(от внешней сущности</w:t>
      </w:r>
      <w:r>
        <w:t xml:space="preserve"> </w:t>
      </w:r>
      <w:r>
        <w:t xml:space="preserve">“Клиент”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r>
        <w:t xml:space="preserve">Содержание: ФИО, паспортные данные, контактная информация (телефон, email, адрес)</w:t>
      </w:r>
    </w:p>
    <w:p>
      <w:pPr>
        <w:pStyle w:val="Compact"/>
        <w:numPr>
          <w:ilvl w:val="1"/>
          <w:numId w:val="1009"/>
        </w:numPr>
      </w:pPr>
      <w:r>
        <w:t xml:space="preserve">Назначение: Идентификация клиента и заполнение персональных данных в договоре</w:t>
      </w:r>
    </w:p>
    <w:p>
      <w:pPr>
        <w:pStyle w:val="Compact"/>
        <w:numPr>
          <w:ilvl w:val="1"/>
          <w:numId w:val="1009"/>
        </w:numPr>
      </w:pPr>
      <w:r>
        <w:t xml:space="preserve">Источник: Форма регистрации или профиль клиента в системе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Данные бронирования</w:t>
      </w:r>
      <w:r>
        <w:t xml:space="preserve"> </w:t>
      </w:r>
      <w:r>
        <w:t xml:space="preserve">(от модуля бронирования)</w:t>
      </w:r>
    </w:p>
    <w:p>
      <w:pPr>
        <w:pStyle w:val="Compact"/>
        <w:numPr>
          <w:ilvl w:val="1"/>
          <w:numId w:val="1010"/>
        </w:numPr>
      </w:pPr>
      <w:r>
        <w:t xml:space="preserve">Содержание: Информация об оборудовании (наименование, серийный номер), сроки аренды (дата начала, дата окончания), стоимость аренды, условия залога</w:t>
      </w:r>
    </w:p>
    <w:p>
      <w:pPr>
        <w:pStyle w:val="Compact"/>
        <w:numPr>
          <w:ilvl w:val="1"/>
          <w:numId w:val="1010"/>
        </w:numPr>
      </w:pPr>
      <w:r>
        <w:t xml:space="preserve">Назначение: Определение предмета договора и финансовых условий</w:t>
      </w:r>
    </w:p>
    <w:p>
      <w:pPr>
        <w:pStyle w:val="Compact"/>
        <w:numPr>
          <w:ilvl w:val="1"/>
          <w:numId w:val="1010"/>
        </w:numPr>
      </w:pPr>
      <w:r>
        <w:t xml:space="preserve">Источник: Результат работы процесса A32</w:t>
      </w:r>
      <w:r>
        <w:t xml:space="preserve"> </w:t>
      </w:r>
      <w:r>
        <w:t xml:space="preserve">“Формировать бронирование”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Статус оплаты</w:t>
      </w:r>
      <w:r>
        <w:t xml:space="preserve"> </w:t>
      </w:r>
      <w:r>
        <w:t xml:space="preserve">(от внешней сущности</w:t>
      </w:r>
      <w:r>
        <w:t xml:space="preserve"> </w:t>
      </w:r>
      <w:r>
        <w:t xml:space="preserve">“Система оплаты”</w:t>
      </w:r>
      <w:r>
        <w:t xml:space="preserve">)</w:t>
      </w:r>
    </w:p>
    <w:p>
      <w:pPr>
        <w:pStyle w:val="Compact"/>
        <w:numPr>
          <w:ilvl w:val="1"/>
          <w:numId w:val="1011"/>
        </w:numPr>
      </w:pPr>
      <w:r>
        <w:t xml:space="preserve">Содержание: Подтверждение успешной оплаты или внесения авансового платежа, сумма платежа, дата и время транзакции</w:t>
      </w:r>
    </w:p>
    <w:p>
      <w:pPr>
        <w:pStyle w:val="Compact"/>
        <w:numPr>
          <w:ilvl w:val="1"/>
          <w:numId w:val="1011"/>
        </w:numPr>
      </w:pPr>
      <w:r>
        <w:t xml:space="preserve">Назначение: Проверка финансовой готовности к заключению договора</w:t>
      </w:r>
    </w:p>
    <w:p>
      <w:pPr>
        <w:pStyle w:val="Compact"/>
        <w:numPr>
          <w:ilvl w:val="1"/>
          <w:numId w:val="1011"/>
        </w:numPr>
      </w:pPr>
      <w:r>
        <w:t xml:space="preserve">Источник: Внешняя платежная система или процесс A34</w:t>
      </w:r>
      <w:r>
        <w:t xml:space="preserve"> </w:t>
      </w:r>
      <w:r>
        <w:t xml:space="preserve">“Передавать заказ на оплату”</w:t>
      </w:r>
    </w:p>
    <w:bookmarkEnd w:id="29"/>
    <w:bookmarkStart w:id="30" w:name="исходящие-потоки-данных"/>
    <w:p>
      <w:pPr>
        <w:pStyle w:val="Heading4"/>
      </w:pPr>
      <w:r>
        <w:t xml:space="preserve">Исходящие потоки данных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Проект договора на утверждение</w:t>
      </w:r>
      <w:r>
        <w:t xml:space="preserve"> </w:t>
      </w:r>
      <w:r>
        <w:t xml:space="preserve">(к внешней сущности</w:t>
      </w:r>
      <w:r>
        <w:t xml:space="preserve"> </w:t>
      </w:r>
      <w:r>
        <w:t xml:space="preserve">“Менеджер”</w:t>
      </w:r>
      <w:r>
        <w:t xml:space="preserve">)</w:t>
      </w:r>
    </w:p>
    <w:p>
      <w:pPr>
        <w:pStyle w:val="Compact"/>
        <w:numPr>
          <w:ilvl w:val="1"/>
          <w:numId w:val="1013"/>
        </w:numPr>
      </w:pPr>
      <w:r>
        <w:t xml:space="preserve">Содержание: Сформированный проект договора с заполненными данными</w:t>
      </w:r>
    </w:p>
    <w:p>
      <w:pPr>
        <w:pStyle w:val="Compact"/>
        <w:numPr>
          <w:ilvl w:val="1"/>
          <w:numId w:val="1013"/>
        </w:numPr>
      </w:pPr>
      <w:r>
        <w:t xml:space="preserve">Назначение: Проверка договора менеджером перед финализацией</w:t>
      </w:r>
    </w:p>
    <w:p>
      <w:pPr>
        <w:pStyle w:val="Compact"/>
        <w:numPr>
          <w:ilvl w:val="1"/>
          <w:numId w:val="1013"/>
        </w:numPr>
      </w:pPr>
      <w:r>
        <w:t xml:space="preserve">Получатель: Менеджер компании, ответственный за утверждение договоров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Договор аренды</w:t>
      </w:r>
      <w:r>
        <w:t xml:space="preserve"> </w:t>
      </w:r>
      <w:r>
        <w:t xml:space="preserve">(к внешней сущности</w:t>
      </w:r>
      <w:r>
        <w:t xml:space="preserve"> </w:t>
      </w:r>
      <w:r>
        <w:t xml:space="preserve">“Клиент”</w:t>
      </w:r>
      <w:r>
        <w:t xml:space="preserve">)</w:t>
      </w:r>
    </w:p>
    <w:p>
      <w:pPr>
        <w:pStyle w:val="Compact"/>
        <w:numPr>
          <w:ilvl w:val="1"/>
          <w:numId w:val="1014"/>
        </w:numPr>
      </w:pPr>
      <w:r>
        <w:t xml:space="preserve">Содержание: Окончательный подписанный договор в формате PDF с электронной подписью, QR-кодом для проверки подлинности</w:t>
      </w:r>
    </w:p>
    <w:p>
      <w:pPr>
        <w:pStyle w:val="Compact"/>
        <w:numPr>
          <w:ilvl w:val="1"/>
          <w:numId w:val="1014"/>
        </w:numPr>
      </w:pPr>
      <w:r>
        <w:t xml:space="preserve">Назначение: Передача клиенту официального документа, подтверждающего аренду</w:t>
      </w:r>
    </w:p>
    <w:p>
      <w:pPr>
        <w:pStyle w:val="Compact"/>
        <w:numPr>
          <w:ilvl w:val="1"/>
          <w:numId w:val="1014"/>
        </w:numPr>
      </w:pPr>
      <w:r>
        <w:t xml:space="preserve">Получатель: Клиент (электронная копия на email и/или бумажная версия)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Данные договора для архива</w:t>
      </w:r>
      <w:r>
        <w:t xml:space="preserve"> </w:t>
      </w:r>
      <w:r>
        <w:t xml:space="preserve">(к хранилищу</w:t>
      </w:r>
      <w:r>
        <w:t xml:space="preserve"> </w:t>
      </w:r>
      <w:r>
        <w:t xml:space="preserve">“Архив договоров”</w:t>
      </w:r>
      <w:r>
        <w:t xml:space="preserve">)</w:t>
      </w:r>
    </w:p>
    <w:p>
      <w:pPr>
        <w:pStyle w:val="Compact"/>
        <w:numPr>
          <w:ilvl w:val="1"/>
          <w:numId w:val="1015"/>
        </w:numPr>
      </w:pPr>
      <w:r>
        <w:t xml:space="preserve">Содержание: Полная информация о договоре, включая номер, дату, стороны, условия, статус</w:t>
      </w:r>
    </w:p>
    <w:p>
      <w:pPr>
        <w:pStyle w:val="Compact"/>
        <w:numPr>
          <w:ilvl w:val="1"/>
          <w:numId w:val="1015"/>
        </w:numPr>
      </w:pPr>
      <w:r>
        <w:t xml:space="preserve">Назначение: Долгосрочное хранение для отчетности, аудита, разрешения споров</w:t>
      </w:r>
    </w:p>
    <w:p>
      <w:pPr>
        <w:pStyle w:val="Compact"/>
        <w:numPr>
          <w:ilvl w:val="1"/>
          <w:numId w:val="1015"/>
        </w:numPr>
      </w:pPr>
      <w:r>
        <w:t xml:space="preserve">Получатель: Электронный архив договоров компании</w:t>
      </w:r>
    </w:p>
    <w:bookmarkEnd w:id="30"/>
    <w:bookmarkStart w:id="31" w:name="внешние-сущности"/>
    <w:p>
      <w:pPr>
        <w:pStyle w:val="Heading4"/>
      </w:pPr>
      <w:r>
        <w:t xml:space="preserve">Внешние сущности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Клиент</w:t>
      </w:r>
      <w:r>
        <w:t xml:space="preserve"> </w:t>
      </w:r>
      <w:r>
        <w:t xml:space="preserve">— физическое или юридическое лицо, арендующее спортивное оборудование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Менеджер</w:t>
      </w:r>
      <w:r>
        <w:t xml:space="preserve"> </w:t>
      </w:r>
      <w:r>
        <w:t xml:space="preserve">— сотрудник компании, ответственный за проверку и утверждение договоров аренды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Система оплаты</w:t>
      </w:r>
      <w:r>
        <w:t xml:space="preserve"> </w:t>
      </w:r>
      <w:r>
        <w:t xml:space="preserve">— внешний модуль обработки платежей, интегрированный с банковскими системами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Модуль бронирования</w:t>
      </w:r>
      <w:r>
        <w:t xml:space="preserve"> </w:t>
      </w:r>
      <w:r>
        <w:t xml:space="preserve">— внутренняя система, формирующая предварительные бронирования (процесс A32)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Архив договоров</w:t>
      </w:r>
      <w:r>
        <w:t xml:space="preserve"> </w:t>
      </w:r>
      <w:r>
        <w:t xml:space="preserve">— централизованное хранилище всех заключенных договоров</w:t>
      </w:r>
    </w:p>
    <w:bookmarkEnd w:id="31"/>
    <w:bookmarkEnd w:id="32"/>
    <w:bookmarkStart w:id="42" w:name="dfd-level-1-детализация-процесса"/>
    <w:p>
      <w:pPr>
        <w:pStyle w:val="Heading3"/>
      </w:pPr>
      <w:r>
        <w:t xml:space="preserve">DFD Level 1: Детализация процесса</w:t>
      </w:r>
    </w:p>
    <w:p>
      <w:pPr>
        <w:pStyle w:val="CaptionedFigure"/>
      </w:pPr>
      <w:r>
        <w:drawing>
          <wp:inline>
            <wp:extent cx="6108700" cy="10186603"/>
            <wp:effectExtent b="0" l="0" r="0" t="0"/>
            <wp:docPr descr="DFD Level 1: Детализация процесса “Оформлять договор аренды”" title="" id="34" name="Picture"/>
            <a:graphic>
              <a:graphicData uri="http://schemas.openxmlformats.org/drawingml/2006/picture">
                <pic:pic>
                  <pic:nvPicPr>
                    <pic:cNvPr descr="../solutions/diagrams/dfd-level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0186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DFD Level 1: Детализация процесса</w:t>
      </w:r>
      <w:r>
        <w:t xml:space="preserve"> </w:t>
      </w:r>
      <w:r>
        <w:t xml:space="preserve">“Оформлять договор аренды”</w:t>
      </w:r>
    </w:p>
    <w:p>
      <w:pPr>
        <w:pStyle w:val="BodyText"/>
      </w:pPr>
      <w:r>
        <w:rPr>
          <w:b/>
          <w:bCs/>
        </w:rPr>
        <w:t xml:space="preserve">Рисунок 2.</w:t>
      </w:r>
      <w:r>
        <w:t xml:space="preserve"> </w:t>
      </w:r>
      <w:r>
        <w:t xml:space="preserve">Диаграмма потоков данных DFD Level 1</w:t>
      </w:r>
    </w:p>
    <w:p>
      <w:pPr>
        <w:pStyle w:val="BodyText"/>
      </w:pPr>
      <w:r>
        <w:t xml:space="preserve">Диаграмма Level 1 детализирует процесс</w:t>
      </w:r>
      <w:r>
        <w:t xml:space="preserve"> </w:t>
      </w:r>
      <w:r>
        <w:t xml:space="preserve">“Оформлять договор аренды”</w:t>
      </w:r>
      <w:r>
        <w:t xml:space="preserve"> </w:t>
      </w:r>
      <w:r>
        <w:t xml:space="preserve">на шесть взаимосвязанных подпроцессов, показывая внутреннюю логику обработки данных.</w:t>
      </w:r>
    </w:p>
    <w:bookmarkStart w:id="36" w:name="подпроцесс-1.1-получить-шаблон-договора"/>
    <w:p>
      <w:pPr>
        <w:pStyle w:val="Heading4"/>
      </w:pPr>
      <w:r>
        <w:t xml:space="preserve">Подпроцесс 1.1: Получить шаблон договора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Получение актуального шаблона договора аренды из базы данных шаблонов.</w:t>
      </w:r>
    </w:p>
    <w:p>
      <w:pPr>
        <w:pStyle w:val="BodyText"/>
      </w:pPr>
      <w:r>
        <w:rPr>
          <w:b/>
          <w:bCs/>
        </w:rPr>
        <w:t xml:space="preserve">Входящие потоки:</w:t>
      </w:r>
      <w:r>
        <w:t xml:space="preserve"> </w:t>
      </w:r>
      <w:r>
        <w:t xml:space="preserve">- Запрос на получение шаблона (инициируется автоматически при начале процесса оформления)</w:t>
      </w:r>
      <w:r>
        <w:t xml:space="preserve"> </w:t>
      </w:r>
      <w:r>
        <w:t xml:space="preserve">- Параметры запроса: тип оборудования, категория клиента, особые условия</w:t>
      </w:r>
    </w:p>
    <w:p>
      <w:pPr>
        <w:pStyle w:val="BodyText"/>
      </w:pPr>
      <w:r>
        <w:rPr>
          <w:b/>
          <w:bCs/>
        </w:rPr>
        <w:t xml:space="preserve">Исходящие потоки: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Шаблон договора</w:t>
      </w:r>
      <w:r>
        <w:t xml:space="preserve"> </w:t>
      </w:r>
      <w:r>
        <w:t xml:space="preserve">→ Процесс 1.2</w:t>
      </w:r>
      <w:r>
        <w:t xml:space="preserve"> </w:t>
      </w:r>
      <w:r>
        <w:t xml:space="preserve">- Содержит: структуру документа, юридические формулировки, поля для заполнения, требования к оформлению</w:t>
      </w:r>
    </w:p>
    <w:p>
      <w:pPr>
        <w:pStyle w:val="BodyText"/>
      </w:pPr>
      <w:r>
        <w:rPr>
          <w:b/>
          <w:bCs/>
        </w:rPr>
        <w:t xml:space="preserve">Взаимодействие с хранилищами: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БД шаблонов договоров</w:t>
      </w:r>
      <w:r>
        <w:t xml:space="preserve"> </w:t>
      </w:r>
      <w:r>
        <w:t xml:space="preserve">(чтение)</w:t>
      </w:r>
      <w:r>
        <w:t xml:space="preserve"> </w:t>
      </w:r>
      <w:r>
        <w:t xml:space="preserve">- Содержит актуальные шаблоны договоров различных типов (физические лица, юридические лица, краткосрочная аренда, долгосрочная аренда)</w:t>
      </w:r>
      <w:r>
        <w:t xml:space="preserve"> </w:t>
      </w:r>
      <w:r>
        <w:t xml:space="preserve">- Шаблоны регулярно обновляются юридическим отделом в соответствии с изменениями законодательства</w:t>
      </w:r>
    </w:p>
    <w:p>
      <w:pPr>
        <w:pStyle w:val="BodyText"/>
      </w:pPr>
      <w:r>
        <w:rPr>
          <w:b/>
          <w:bCs/>
        </w:rPr>
        <w:t xml:space="preserve">Описание работы:</w:t>
      </w:r>
    </w:p>
    <w:p>
      <w:pPr>
        <w:pStyle w:val="BodyText"/>
      </w:pPr>
      <w:r>
        <w:t xml:space="preserve">Система определяет тип необходимого шаблона договора на основе:</w:t>
      </w:r>
      <w:r>
        <w:t xml:space="preserve"> </w:t>
      </w:r>
      <w:r>
        <w:t xml:space="preserve">- Типа клиента (физическое или юридическое лицо)</w:t>
      </w:r>
      <w:r>
        <w:t xml:space="preserve"> </w:t>
      </w:r>
      <w:r>
        <w:t xml:space="preserve">- Категории оборудования (простое, дорогостоящее, требующее специальных условий)</w:t>
      </w:r>
      <w:r>
        <w:t xml:space="preserve"> </w:t>
      </w:r>
      <w:r>
        <w:t xml:space="preserve">- Срока аренды (краткосрочная до 7 дней, среднесрочная до 30 дней, долгосрочная свыше 30 дней)</w:t>
      </w:r>
    </w:p>
    <w:p>
      <w:pPr>
        <w:pStyle w:val="BodyText"/>
      </w:pPr>
      <w:r>
        <w:t xml:space="preserve">Затем извлекает соответствующий шаблон из базы данных и передает его на следующий этап для заполнения.</w:t>
      </w:r>
    </w:p>
    <w:bookmarkEnd w:id="36"/>
    <w:bookmarkStart w:id="37" w:name="подпроцесс-1.2-заполнить-данные-договора"/>
    <w:p>
      <w:pPr>
        <w:pStyle w:val="Heading4"/>
      </w:pPr>
      <w:r>
        <w:t xml:space="preserve">Подпроцесс 1.2: Заполнить данные договора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Автоматическое заполнение шаблона договора всеми необходимыми данными о клиенте, оборудовании и условиях аренды.</w:t>
      </w:r>
    </w:p>
    <w:p>
      <w:pPr>
        <w:pStyle w:val="BodyText"/>
      </w:pPr>
      <w:r>
        <w:rPr>
          <w:b/>
          <w:bCs/>
        </w:rPr>
        <w:t xml:space="preserve">Входящие потоки: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Шаблон договора</w:t>
      </w:r>
      <w:r>
        <w:t xml:space="preserve"> </w:t>
      </w:r>
      <w:r>
        <w:t xml:space="preserve">← Процесс 1.1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Данные клиента</w:t>
      </w:r>
      <w:r>
        <w:t xml:space="preserve"> </w:t>
      </w:r>
      <w:r>
        <w:t xml:space="preserve">← Внешняя сущность</w:t>
      </w:r>
      <w:r>
        <w:t xml:space="preserve"> </w:t>
      </w:r>
      <w:r>
        <w:t xml:space="preserve">“Клиент”</w:t>
      </w:r>
      <w:r>
        <w:t xml:space="preserve"> </w:t>
      </w:r>
      <w:r>
        <w:t xml:space="preserve">(ФИО, паспортные данные, контакты)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Профиль клиента</w:t>
      </w:r>
      <w:r>
        <w:t xml:space="preserve"> </w:t>
      </w:r>
      <w:r>
        <w:t xml:space="preserve">← БД клиентов (история аренды, рейтинг, скидки, особые условия)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Данные бронирования</w:t>
      </w:r>
      <w:r>
        <w:t xml:space="preserve"> </w:t>
      </w:r>
      <w:r>
        <w:t xml:space="preserve">← Внешний источник (оборудование, сроки, стоимость)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Данные оборудования</w:t>
      </w:r>
      <w:r>
        <w:t xml:space="preserve"> </w:t>
      </w:r>
      <w:r>
        <w:t xml:space="preserve">← БД оборудования (подробное описание, серийный номер, техническое состояние)</w:t>
      </w:r>
    </w:p>
    <w:p>
      <w:pPr>
        <w:pStyle w:val="BodyText"/>
      </w:pPr>
      <w:r>
        <w:rPr>
          <w:b/>
          <w:bCs/>
        </w:rPr>
        <w:t xml:space="preserve">Исходящие потоки: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Черновик договора</w:t>
      </w:r>
      <w:r>
        <w:t xml:space="preserve"> </w:t>
      </w:r>
      <w:r>
        <w:t xml:space="preserve">→ Процесс 1.3 (заполненный договор для проверки)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Ошибки для исправления</w:t>
      </w:r>
      <w:r>
        <w:t xml:space="preserve"> </w:t>
      </w:r>
      <w:r>
        <w:t xml:space="preserve">← Процесс 1.3 (при обнаружении проблем, обратная связь)</w:t>
      </w:r>
    </w:p>
    <w:p>
      <w:pPr>
        <w:pStyle w:val="BodyText"/>
      </w:pPr>
      <w:r>
        <w:rPr>
          <w:b/>
          <w:bCs/>
        </w:rPr>
        <w:t xml:space="preserve">Взаимодействие с хранилищами: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БД клиентов</w:t>
      </w:r>
      <w:r>
        <w:t xml:space="preserve"> </w:t>
      </w:r>
      <w:r>
        <w:t xml:space="preserve">(чтение) — получение полной информации о клиенте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БД оборудования</w:t>
      </w:r>
      <w:r>
        <w:t xml:space="preserve"> </w:t>
      </w:r>
      <w:r>
        <w:t xml:space="preserve">(чтение) — получение характеристик арендуемого оборудования</w:t>
      </w:r>
    </w:p>
    <w:p>
      <w:pPr>
        <w:pStyle w:val="BodyText"/>
      </w:pPr>
      <w:r>
        <w:rPr>
          <w:b/>
          <w:bCs/>
        </w:rPr>
        <w:t xml:space="preserve">Описание работы:</w:t>
      </w:r>
    </w:p>
    <w:p>
      <w:pPr>
        <w:pStyle w:val="BodyText"/>
      </w:pPr>
      <w:r>
        <w:t xml:space="preserve">Система автоматически заполняет все разделы договора: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Раздел</w:t>
      </w:r>
      <w:r>
        <w:rPr>
          <w:b/>
          <w:bCs/>
        </w:rPr>
        <w:t xml:space="preserve"> </w:t>
      </w:r>
      <w:r>
        <w:rPr>
          <w:b/>
          <w:bCs/>
        </w:rPr>
        <w:t xml:space="preserve">“Стороны договора”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Данные арендодателя (компания SportRent)</w:t>
      </w:r>
    </w:p>
    <w:p>
      <w:pPr>
        <w:pStyle w:val="Compact"/>
        <w:numPr>
          <w:ilvl w:val="1"/>
          <w:numId w:val="1018"/>
        </w:numPr>
      </w:pPr>
      <w:r>
        <w:t xml:space="preserve">Данные арендатора (клиент): ФИО, паспорт, адрес регистрации, контакты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Раздел</w:t>
      </w:r>
      <w:r>
        <w:rPr>
          <w:b/>
          <w:bCs/>
        </w:rPr>
        <w:t xml:space="preserve"> </w:t>
      </w:r>
      <w:r>
        <w:rPr>
          <w:b/>
          <w:bCs/>
        </w:rPr>
        <w:t xml:space="preserve">“Предмет договора”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Наименование оборудования</w:t>
      </w:r>
    </w:p>
    <w:p>
      <w:pPr>
        <w:pStyle w:val="Compact"/>
        <w:numPr>
          <w:ilvl w:val="1"/>
          <w:numId w:val="1019"/>
        </w:numPr>
      </w:pPr>
      <w:r>
        <w:t xml:space="preserve">Серийный номер и инвентарный номер</w:t>
      </w:r>
    </w:p>
    <w:p>
      <w:pPr>
        <w:pStyle w:val="Compact"/>
        <w:numPr>
          <w:ilvl w:val="1"/>
          <w:numId w:val="1019"/>
        </w:numPr>
      </w:pPr>
      <w:r>
        <w:t xml:space="preserve">Техническое состояние на момент передачи</w:t>
      </w:r>
    </w:p>
    <w:p>
      <w:pPr>
        <w:pStyle w:val="Compact"/>
        <w:numPr>
          <w:ilvl w:val="1"/>
          <w:numId w:val="1019"/>
        </w:numPr>
      </w:pPr>
      <w:r>
        <w:t xml:space="preserve">Комплектность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Раздел</w:t>
      </w:r>
      <w:r>
        <w:rPr>
          <w:b/>
          <w:bCs/>
        </w:rPr>
        <w:t xml:space="preserve"> </w:t>
      </w:r>
      <w:r>
        <w:rPr>
          <w:b/>
          <w:bCs/>
        </w:rPr>
        <w:t xml:space="preserve">“Условия аренды”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Срок аренды (дата начала, дата окончания)</w:t>
      </w:r>
    </w:p>
    <w:p>
      <w:pPr>
        <w:pStyle w:val="Compact"/>
        <w:numPr>
          <w:ilvl w:val="1"/>
          <w:numId w:val="1020"/>
        </w:numPr>
      </w:pPr>
      <w:r>
        <w:t xml:space="preserve">Стоимость аренды (за день/неделю/месяц)</w:t>
      </w:r>
    </w:p>
    <w:p>
      <w:pPr>
        <w:pStyle w:val="Compact"/>
        <w:numPr>
          <w:ilvl w:val="1"/>
          <w:numId w:val="1020"/>
        </w:numPr>
      </w:pPr>
      <w:r>
        <w:t xml:space="preserve">Общая стоимость за весь период</w:t>
      </w:r>
    </w:p>
    <w:p>
      <w:pPr>
        <w:pStyle w:val="Compact"/>
        <w:numPr>
          <w:ilvl w:val="1"/>
          <w:numId w:val="1020"/>
        </w:numPr>
      </w:pPr>
      <w:r>
        <w:t xml:space="preserve">Размер залога (если применимо)</w:t>
      </w:r>
    </w:p>
    <w:p>
      <w:pPr>
        <w:pStyle w:val="Compact"/>
        <w:numPr>
          <w:ilvl w:val="1"/>
          <w:numId w:val="1020"/>
        </w:numPr>
      </w:pPr>
      <w:r>
        <w:t xml:space="preserve">Условия продления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Раздел</w:t>
      </w:r>
      <w:r>
        <w:rPr>
          <w:b/>
          <w:bCs/>
        </w:rPr>
        <w:t xml:space="preserve"> </w:t>
      </w:r>
      <w:r>
        <w:rPr>
          <w:b/>
          <w:bCs/>
        </w:rPr>
        <w:t xml:space="preserve">“Обязанности сторон”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Обязанности арендодателя</w:t>
      </w:r>
    </w:p>
    <w:p>
      <w:pPr>
        <w:pStyle w:val="Compact"/>
        <w:numPr>
          <w:ilvl w:val="1"/>
          <w:numId w:val="1021"/>
        </w:numPr>
      </w:pPr>
      <w:r>
        <w:t xml:space="preserve">Обязанности арендатора</w:t>
      </w:r>
    </w:p>
    <w:p>
      <w:pPr>
        <w:pStyle w:val="Compact"/>
        <w:numPr>
          <w:ilvl w:val="1"/>
          <w:numId w:val="1021"/>
        </w:numPr>
      </w:pPr>
      <w:r>
        <w:t xml:space="preserve">Порядок передачи и возврата оборудования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Раздел</w:t>
      </w:r>
      <w:r>
        <w:rPr>
          <w:b/>
          <w:bCs/>
        </w:rPr>
        <w:t xml:space="preserve"> </w:t>
      </w:r>
      <w:r>
        <w:rPr>
          <w:b/>
          <w:bCs/>
        </w:rPr>
        <w:t xml:space="preserve">“Ответственность сторон”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Штрафы за нарушение сроков</w:t>
      </w:r>
    </w:p>
    <w:p>
      <w:pPr>
        <w:pStyle w:val="Compact"/>
        <w:numPr>
          <w:ilvl w:val="1"/>
          <w:numId w:val="1022"/>
        </w:numPr>
      </w:pPr>
      <w:r>
        <w:t xml:space="preserve">Ответственность за повреждение оборудования</w:t>
      </w:r>
    </w:p>
    <w:p>
      <w:pPr>
        <w:pStyle w:val="Compact"/>
        <w:numPr>
          <w:ilvl w:val="1"/>
          <w:numId w:val="1022"/>
        </w:numPr>
      </w:pPr>
      <w:r>
        <w:t xml:space="preserve">Порядок разрешения споров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Служебная информация:</w:t>
      </w:r>
    </w:p>
    <w:p>
      <w:pPr>
        <w:pStyle w:val="Compact"/>
        <w:numPr>
          <w:ilvl w:val="1"/>
          <w:numId w:val="1023"/>
        </w:numPr>
      </w:pPr>
      <w:r>
        <w:t xml:space="preserve">Уникальный номер договора</w:t>
      </w:r>
    </w:p>
    <w:p>
      <w:pPr>
        <w:pStyle w:val="Compact"/>
        <w:numPr>
          <w:ilvl w:val="1"/>
          <w:numId w:val="1023"/>
        </w:numPr>
      </w:pPr>
      <w:r>
        <w:t xml:space="preserve">Дата формирования</w:t>
      </w:r>
    </w:p>
    <w:p>
      <w:pPr>
        <w:pStyle w:val="Compact"/>
        <w:numPr>
          <w:ilvl w:val="1"/>
          <w:numId w:val="1023"/>
        </w:numPr>
      </w:pPr>
      <w:r>
        <w:t xml:space="preserve">Ссылка на бронирование</w:t>
      </w:r>
    </w:p>
    <w:p>
      <w:pPr>
        <w:pStyle w:val="FirstParagraph"/>
      </w:pPr>
      <w:r>
        <w:t xml:space="preserve">При получении информации об ошибках из процесса 1.3, данный процесс исправляет выявленные проблемы и повторно передает договор на проверку.</w:t>
      </w:r>
    </w:p>
    <w:bookmarkEnd w:id="37"/>
    <w:bookmarkStart w:id="38" w:name="Xcece7934d6f41ed096114a6387272cfe5727e85"/>
    <w:p>
      <w:pPr>
        <w:pStyle w:val="Heading4"/>
      </w:pPr>
      <w:r>
        <w:t xml:space="preserve">Подпроцесс 1.3: Проверить корректность данных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Автоматическая валидация заполненного договора на предмет ошибок, пропущенных полей и несоответствий.</w:t>
      </w:r>
    </w:p>
    <w:p>
      <w:pPr>
        <w:pStyle w:val="BodyText"/>
      </w:pPr>
      <w:r>
        <w:rPr>
          <w:b/>
          <w:bCs/>
        </w:rPr>
        <w:t xml:space="preserve">Входящие потоки: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Черновик договора</w:t>
      </w:r>
      <w:r>
        <w:t xml:space="preserve"> </w:t>
      </w:r>
      <w:r>
        <w:t xml:space="preserve">← Процесс 1.2</w:t>
      </w:r>
    </w:p>
    <w:p>
      <w:pPr>
        <w:pStyle w:val="BodyText"/>
      </w:pPr>
      <w:r>
        <w:rPr>
          <w:b/>
          <w:bCs/>
        </w:rPr>
        <w:t xml:space="preserve">Исходящие потоки: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Проверенный договор</w:t>
      </w:r>
      <w:r>
        <w:t xml:space="preserve"> </w:t>
      </w:r>
      <w:r>
        <w:t xml:space="preserve">→ Процесс 1.4 (если все проверки пройдены успешно)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Ошибки для исправления</w:t>
      </w:r>
      <w:r>
        <w:t xml:space="preserve"> </w:t>
      </w:r>
      <w:r>
        <w:t xml:space="preserve">→ Процесс 1.2 (список выявленных проблем, обратная связь)</w:t>
      </w:r>
    </w:p>
    <w:p>
      <w:pPr>
        <w:pStyle w:val="BodyText"/>
      </w:pPr>
      <w:r>
        <w:rPr>
          <w:b/>
          <w:bCs/>
        </w:rPr>
        <w:t xml:space="preserve">Описание работы:</w:t>
      </w:r>
    </w:p>
    <w:p>
      <w:pPr>
        <w:pStyle w:val="BodyText"/>
      </w:pPr>
      <w:r>
        <w:t xml:space="preserve">Система выполняет многоуровневую проверку договора:</w:t>
      </w:r>
    </w:p>
    <w:p>
      <w:pPr>
        <w:pStyle w:val="BodyText"/>
      </w:pPr>
      <w:r>
        <w:rPr>
          <w:b/>
          <w:bCs/>
        </w:rPr>
        <w:t xml:space="preserve">Уровень 1: Проверка заполненности</w:t>
      </w:r>
      <w:r>
        <w:t xml:space="preserve"> </w:t>
      </w:r>
      <w:r>
        <w:t xml:space="preserve">- Все обязательные поля заполнены</w:t>
      </w:r>
      <w:r>
        <w:t xml:space="preserve"> </w:t>
      </w:r>
      <w:r>
        <w:t xml:space="preserve">- Нет пустых значений в критичных разделах</w:t>
      </w:r>
      <w:r>
        <w:t xml:space="preserve"> </w:t>
      </w:r>
      <w:r>
        <w:t xml:space="preserve">- Присутствуют все необходимые разделы</w:t>
      </w:r>
    </w:p>
    <w:p>
      <w:pPr>
        <w:pStyle w:val="BodyText"/>
      </w:pPr>
      <w:r>
        <w:rPr>
          <w:b/>
          <w:bCs/>
        </w:rPr>
        <w:t xml:space="preserve">Уровень 2: Валидация данных</w:t>
      </w:r>
      <w:r>
        <w:t xml:space="preserve"> </w:t>
      </w:r>
      <w:r>
        <w:t xml:space="preserve">- Корректность формата паспортных данных (серия, номер)</w:t>
      </w:r>
      <w:r>
        <w:t xml:space="preserve"> </w:t>
      </w:r>
      <w:r>
        <w:t xml:space="preserve">- Корректность email-адреса и номера телефона</w:t>
      </w:r>
      <w:r>
        <w:t xml:space="preserve"> </w:t>
      </w:r>
      <w:r>
        <w:t xml:space="preserve">- Корректность дат (дата окончания после даты начала)</w:t>
      </w:r>
      <w:r>
        <w:t xml:space="preserve"> </w:t>
      </w:r>
      <w:r>
        <w:t xml:space="preserve">- Корректность числовых значений (стоимость, залог)</w:t>
      </w:r>
    </w:p>
    <w:p>
      <w:pPr>
        <w:pStyle w:val="BodyText"/>
      </w:pPr>
      <w:r>
        <w:rPr>
          <w:b/>
          <w:bCs/>
        </w:rPr>
        <w:t xml:space="preserve">Уровень 3: Бизнес-правила</w:t>
      </w:r>
      <w:r>
        <w:t xml:space="preserve"> </w:t>
      </w:r>
      <w:r>
        <w:t xml:space="preserve">- Срок аренды не превышает максимально допустимый для данного типа оборудования</w:t>
      </w:r>
      <w:r>
        <w:t xml:space="preserve"> </w:t>
      </w:r>
      <w:r>
        <w:t xml:space="preserve">- Стоимость корректно рассчитана на основе тарифов</w:t>
      </w:r>
      <w:r>
        <w:t xml:space="preserve"> </w:t>
      </w:r>
      <w:r>
        <w:t xml:space="preserve">- Размер залога соответствует политике компании</w:t>
      </w:r>
      <w:r>
        <w:t xml:space="preserve"> </w:t>
      </w:r>
      <w:r>
        <w:t xml:space="preserve">- Клиент не находится в</w:t>
      </w:r>
      <w:r>
        <w:t xml:space="preserve"> </w:t>
      </w:r>
      <w:r>
        <w:t xml:space="preserve">“черном списке”</w:t>
      </w:r>
    </w:p>
    <w:p>
      <w:pPr>
        <w:pStyle w:val="BodyText"/>
      </w:pPr>
      <w:r>
        <w:rPr>
          <w:b/>
          <w:bCs/>
        </w:rPr>
        <w:t xml:space="preserve">Уровень 4: Проверка доступности</w:t>
      </w:r>
      <w:r>
        <w:t xml:space="preserve"> </w:t>
      </w:r>
      <w:r>
        <w:t xml:space="preserve">- Оборудование действительно доступно в указанные сроки</w:t>
      </w:r>
      <w:r>
        <w:t xml:space="preserve"> </w:t>
      </w:r>
      <w:r>
        <w:t xml:space="preserve">- Нет конфликтов с другими бронированиями</w:t>
      </w:r>
      <w:r>
        <w:t xml:space="preserve"> </w:t>
      </w:r>
      <w:r>
        <w:t xml:space="preserve">- Оборудование не находится на техническом обслуживании</w:t>
      </w:r>
    </w:p>
    <w:p>
      <w:pPr>
        <w:pStyle w:val="BodyText"/>
      </w:pPr>
      <w:r>
        <w:rPr>
          <w:b/>
          <w:bCs/>
        </w:rPr>
        <w:t xml:space="preserve">Уровень 5: Юридическая корректность</w:t>
      </w:r>
      <w:r>
        <w:t xml:space="preserve"> </w:t>
      </w:r>
      <w:r>
        <w:t xml:space="preserve">- Все обязательные юридические формулировки присутствуют</w:t>
      </w:r>
      <w:r>
        <w:t xml:space="preserve"> </w:t>
      </w:r>
      <w:r>
        <w:t xml:space="preserve">- Условия соответствуют действующему законодательству</w:t>
      </w:r>
      <w:r>
        <w:t xml:space="preserve"> </w:t>
      </w:r>
      <w:r>
        <w:t xml:space="preserve">- Присутствуют все необходимые пункты согласно требованиям ФЗ-152 о персональных данных</w:t>
      </w:r>
    </w:p>
    <w:p>
      <w:pPr>
        <w:pStyle w:val="BodyText"/>
      </w:pPr>
      <w:r>
        <w:t xml:space="preserve">При обнаружении ошибок любого уровня система формирует детальный отчет об ошибках и отправляет его обратно в процесс 1.2 для исправления. Процесс повторяется до тех пор, пока все проверки не будут пройдены успешно.</w:t>
      </w:r>
    </w:p>
    <w:bookmarkEnd w:id="38"/>
    <w:bookmarkStart w:id="39" w:name="подпроцесс-1.4-утвердить-договор"/>
    <w:p>
      <w:pPr>
        <w:pStyle w:val="Heading4"/>
      </w:pPr>
      <w:r>
        <w:t xml:space="preserve">Подпроцесс 1.4: Утвердить договор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Утверждение договора менеджером компании с учетом статуса оплаты и принятие окончательного решения.</w:t>
      </w:r>
    </w:p>
    <w:p>
      <w:pPr>
        <w:pStyle w:val="BodyText"/>
      </w:pPr>
      <w:r>
        <w:rPr>
          <w:b/>
          <w:bCs/>
        </w:rPr>
        <w:t xml:space="preserve">Входящие потоки: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Проверенный договор</w:t>
      </w:r>
      <w:r>
        <w:t xml:space="preserve"> </w:t>
      </w:r>
      <w:r>
        <w:t xml:space="preserve">← Процесс 1.3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Статус оплаты</w:t>
      </w:r>
      <w:r>
        <w:t xml:space="preserve"> </w:t>
      </w:r>
      <w:r>
        <w:t xml:space="preserve">← Внешняя сущность</w:t>
      </w:r>
      <w:r>
        <w:t xml:space="preserve"> </w:t>
      </w:r>
      <w:r>
        <w:t xml:space="preserve">“Система оплаты”</w:t>
      </w:r>
      <w:r>
        <w:t xml:space="preserve"> </w:t>
      </w:r>
      <w:r>
        <w:t xml:space="preserve">(подтверждение оплаты или внесения залога)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Решение менеджера</w:t>
      </w:r>
      <w:r>
        <w:t xml:space="preserve"> </w:t>
      </w:r>
      <w:r>
        <w:t xml:space="preserve">← Внешняя сущность</w:t>
      </w:r>
      <w:r>
        <w:t xml:space="preserve"> </w:t>
      </w:r>
      <w:r>
        <w:t xml:space="preserve">“Менеджер”</w:t>
      </w:r>
      <w:r>
        <w:t xml:space="preserve"> </w:t>
      </w:r>
      <w:r>
        <w:t xml:space="preserve">(утверждение или отклонение)</w:t>
      </w:r>
    </w:p>
    <w:p>
      <w:pPr>
        <w:pStyle w:val="BodyText"/>
      </w:pPr>
      <w:r>
        <w:rPr>
          <w:b/>
          <w:bCs/>
        </w:rPr>
        <w:t xml:space="preserve">Исходящие потоки: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Проект на утверждение</w:t>
      </w:r>
      <w:r>
        <w:t xml:space="preserve"> </w:t>
      </w:r>
      <w:r>
        <w:t xml:space="preserve">→ Внешняя сущность</w:t>
      </w:r>
      <w:r>
        <w:t xml:space="preserve"> </w:t>
      </w:r>
      <w:r>
        <w:t xml:space="preserve">“Менеджер”</w:t>
      </w:r>
      <w:r>
        <w:t xml:space="preserve"> </w:t>
      </w:r>
      <w:r>
        <w:t xml:space="preserve">(договор для проверки)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Утвержденный договор</w:t>
      </w:r>
      <w:r>
        <w:t xml:space="preserve"> </w:t>
      </w:r>
      <w:r>
        <w:t xml:space="preserve">→ Процесс 1.5 (после успешного утверждения)</w:t>
      </w:r>
    </w:p>
    <w:p>
      <w:pPr>
        <w:pStyle w:val="BodyText"/>
      </w:pPr>
      <w:r>
        <w:rPr>
          <w:b/>
          <w:bCs/>
        </w:rPr>
        <w:t xml:space="preserve">Описание работы:</w:t>
      </w:r>
    </w:p>
    <w:p>
      <w:pPr>
        <w:pStyle w:val="BodyText"/>
      </w:pPr>
      <w:r>
        <w:t xml:space="preserve">Процесс утверждения включает несколько этапов:</w:t>
      </w:r>
    </w:p>
    <w:p>
      <w:pPr>
        <w:pStyle w:val="BodyText"/>
      </w:pPr>
      <w:r>
        <w:rPr>
          <w:b/>
          <w:bCs/>
        </w:rPr>
        <w:t xml:space="preserve">Этап 1: Проверка статуса оплаты</w:t>
      </w:r>
      <w:r>
        <w:t xml:space="preserve"> </w:t>
      </w:r>
      <w:r>
        <w:t xml:space="preserve">- Система проверяет наличие подтверждения оплаты или залога</w:t>
      </w:r>
      <w:r>
        <w:t xml:space="preserve"> </w:t>
      </w:r>
      <w:r>
        <w:t xml:space="preserve">- Сверяет сумму оплаты с условиями договора</w:t>
      </w:r>
      <w:r>
        <w:t xml:space="preserve"> </w:t>
      </w:r>
      <w:r>
        <w:t xml:space="preserve">- Фиксирует дату и время получения платежа</w:t>
      </w:r>
    </w:p>
    <w:p>
      <w:pPr>
        <w:pStyle w:val="BodyText"/>
      </w:pPr>
      <w:r>
        <w:rPr>
          <w:b/>
          <w:bCs/>
        </w:rPr>
        <w:t xml:space="preserve">Этап 2: Передача менеджеру</w:t>
      </w:r>
      <w:r>
        <w:t xml:space="preserve"> </w:t>
      </w:r>
      <w:r>
        <w:t xml:space="preserve">- Договор помещается в очередь на рассмотрение менеджером</w:t>
      </w:r>
      <w:r>
        <w:t xml:space="preserve"> </w:t>
      </w:r>
      <w:r>
        <w:t xml:space="preserve">- Менеджер получает уведомление о необходимости проверки</w:t>
      </w:r>
      <w:r>
        <w:t xml:space="preserve"> </w:t>
      </w:r>
      <w:r>
        <w:t xml:space="preserve">- Система показывает менеджеру полную информацию о клиенте, оборудовании и условиях</w:t>
      </w:r>
    </w:p>
    <w:p>
      <w:pPr>
        <w:pStyle w:val="BodyText"/>
      </w:pPr>
      <w:r>
        <w:rPr>
          <w:b/>
          <w:bCs/>
        </w:rPr>
        <w:t xml:space="preserve">Этап 3: Проверка менеджером</w:t>
      </w:r>
    </w:p>
    <w:p>
      <w:pPr>
        <w:pStyle w:val="BodyText"/>
      </w:pPr>
      <w:r>
        <w:t xml:space="preserve">Менеджер оценивает:</w:t>
      </w:r>
      <w:r>
        <w:t xml:space="preserve"> </w:t>
      </w:r>
      <w:r>
        <w:t xml:space="preserve">- Соответствие условий договора политике компании</w:t>
      </w:r>
      <w:r>
        <w:t xml:space="preserve"> </w:t>
      </w:r>
      <w:r>
        <w:t xml:space="preserve">- Особые условия для данного клиента (VIP-статус, корпоративные скидки, постоянный клиент)</w:t>
      </w:r>
      <w:r>
        <w:t xml:space="preserve"> </w:t>
      </w:r>
      <w:r>
        <w:t xml:space="preserve">- История взаимодействия с клиентом (были ли проблемы ранее)</w:t>
      </w:r>
      <w:r>
        <w:t xml:space="preserve"> </w:t>
      </w:r>
      <w:r>
        <w:t xml:space="preserve">- Адекватность стоимости текущим рыночным условиям</w:t>
      </w:r>
      <w:r>
        <w:t xml:space="preserve"> </w:t>
      </w:r>
      <w:r>
        <w:t xml:space="preserve">- Необходимость внесения корректировок</w:t>
      </w:r>
    </w:p>
    <w:p>
      <w:pPr>
        <w:pStyle w:val="BodyText"/>
      </w:pPr>
      <w:r>
        <w:rPr>
          <w:b/>
          <w:bCs/>
        </w:rPr>
        <w:t xml:space="preserve">Этап 4: Принятие решения</w:t>
      </w:r>
      <w:r>
        <w:t xml:space="preserve"> </w:t>
      </w:r>
      <w:r>
        <w:t xml:space="preserve">- Менеджер утверждает договор (статус</w:t>
      </w:r>
      <w:r>
        <w:t xml:space="preserve"> </w:t>
      </w:r>
      <w:r>
        <w:t xml:space="preserve">“Утвержден”</w:t>
      </w:r>
      <w:r>
        <w:t xml:space="preserve">)</w:t>
      </w:r>
      <w:r>
        <w:t xml:space="preserve"> </w:t>
      </w:r>
      <w:r>
        <w:t xml:space="preserve">- Или запрашивает корректировки (возврат к процессу 1.2)</w:t>
      </w:r>
      <w:r>
        <w:t xml:space="preserve"> </w:t>
      </w:r>
      <w:r>
        <w:t xml:space="preserve">- Или отклоняет договор с указанием причины (завершение процесса с уведомлением клиента)</w:t>
      </w:r>
    </w:p>
    <w:p>
      <w:pPr>
        <w:pStyle w:val="BodyText"/>
      </w:pPr>
      <w:r>
        <w:rPr>
          <w:b/>
          <w:bCs/>
        </w:rPr>
        <w:t xml:space="preserve">Этап 5: Фиксация утверждения</w:t>
      </w:r>
      <w:r>
        <w:t xml:space="preserve"> </w:t>
      </w:r>
      <w:r>
        <w:t xml:space="preserve">- Регистрация факта утверждения с указанием ФИО менеджера, даты и времени</w:t>
      </w:r>
      <w:r>
        <w:t xml:space="preserve"> </w:t>
      </w:r>
      <w:r>
        <w:t xml:space="preserve">- Присвоение договору финального статуса</w:t>
      </w:r>
      <w:r>
        <w:t xml:space="preserve"> </w:t>
      </w:r>
      <w:r>
        <w:t xml:space="preserve">- Подготовка к сохранению в архив</w:t>
      </w:r>
    </w:p>
    <w:bookmarkEnd w:id="39"/>
    <w:bookmarkStart w:id="40" w:name="подпроцесс-1.5-сохранить-договор"/>
    <w:p>
      <w:pPr>
        <w:pStyle w:val="Heading4"/>
      </w:pPr>
      <w:r>
        <w:t xml:space="preserve">Подпроцесс 1.5: Сохранить договор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Сохранение утвержденного договора в электронном архиве и фиксация всех сопутствующих данных в системе.</w:t>
      </w:r>
    </w:p>
    <w:p>
      <w:pPr>
        <w:pStyle w:val="BodyText"/>
      </w:pPr>
      <w:r>
        <w:rPr>
          <w:b/>
          <w:bCs/>
        </w:rPr>
        <w:t xml:space="preserve">Входящие потоки: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Утвержденный договор</w:t>
      </w:r>
      <w:r>
        <w:t xml:space="preserve"> </w:t>
      </w:r>
      <w:r>
        <w:t xml:space="preserve">← Процесс 1.4</w:t>
      </w:r>
    </w:p>
    <w:p>
      <w:pPr>
        <w:pStyle w:val="BodyText"/>
      </w:pPr>
      <w:r>
        <w:rPr>
          <w:b/>
          <w:bCs/>
        </w:rPr>
        <w:t xml:space="preserve">Исходящие потоки: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Данные договора</w:t>
      </w:r>
      <w:r>
        <w:t xml:space="preserve"> </w:t>
      </w:r>
      <w:r>
        <w:t xml:space="preserve">→ Хранилище</w:t>
      </w:r>
      <w:r>
        <w:t xml:space="preserve"> </w:t>
      </w:r>
      <w:r>
        <w:t xml:space="preserve">“Архив договоров”</w:t>
      </w:r>
      <w:r>
        <w:t xml:space="preserve"> </w:t>
      </w:r>
      <w:r>
        <w:t xml:space="preserve">(сохранение в архив)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Договор для выдачи</w:t>
      </w:r>
      <w:r>
        <w:t xml:space="preserve"> </w:t>
      </w:r>
      <w:r>
        <w:t xml:space="preserve">→ Процесс 1.6 (подготовленный документ для передачи клиенту)</w:t>
      </w:r>
    </w:p>
    <w:p>
      <w:pPr>
        <w:pStyle w:val="BodyText"/>
      </w:pPr>
      <w:r>
        <w:rPr>
          <w:b/>
          <w:bCs/>
        </w:rPr>
        <w:t xml:space="preserve">Взаимодействие с хранилищами: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Архив договоров</w:t>
      </w:r>
      <w:r>
        <w:t xml:space="preserve"> </w:t>
      </w:r>
      <w:r>
        <w:t xml:space="preserve">(запись)</w:t>
      </w:r>
    </w:p>
    <w:p>
      <w:pPr>
        <w:pStyle w:val="BodyText"/>
      </w:pPr>
      <w:r>
        <w:rPr>
          <w:b/>
          <w:bCs/>
        </w:rPr>
        <w:t xml:space="preserve">Описание работы:</w:t>
      </w:r>
    </w:p>
    <w:p>
      <w:pPr>
        <w:pStyle w:val="BodyText"/>
      </w:pPr>
      <w:r>
        <w:t xml:space="preserve">Процесс сохранения включает следующие операции:</w:t>
      </w:r>
    </w:p>
    <w:p>
      <w:pPr>
        <w:pStyle w:val="BodyText"/>
      </w:pPr>
      <w:r>
        <w:rPr>
          <w:b/>
          <w:bCs/>
        </w:rPr>
        <w:t xml:space="preserve">Операция 1: Присвоение уникального номера</w:t>
      </w:r>
      <w:r>
        <w:t xml:space="preserve"> </w:t>
      </w:r>
      <w:r>
        <w:t xml:space="preserve">- Генерация уникального номера договора по шаблону: SR-YYYY-MM-NNNN</w:t>
      </w:r>
      <w:r>
        <w:t xml:space="preserve"> </w:t>
      </w:r>
      <w:r>
        <w:t xml:space="preserve">- SR — префикс SportRent</w:t>
      </w:r>
      <w:r>
        <w:t xml:space="preserve"> </w:t>
      </w:r>
      <w:r>
        <w:t xml:space="preserve">- YYYY — год</w:t>
      </w:r>
      <w:r>
        <w:t xml:space="preserve"> </w:t>
      </w:r>
      <w:r>
        <w:t xml:space="preserve">- MM — месяц</w:t>
      </w:r>
      <w:r>
        <w:t xml:space="preserve"> </w:t>
      </w:r>
      <w:r>
        <w:t xml:space="preserve">- NNNN — порядковый номер</w:t>
      </w:r>
      <w:r>
        <w:t xml:space="preserve"> </w:t>
      </w:r>
      <w:r>
        <w:t xml:space="preserve">- Проверка уникальности номера в базе данных</w:t>
      </w:r>
    </w:p>
    <w:p>
      <w:pPr>
        <w:pStyle w:val="BodyText"/>
      </w:pPr>
      <w:r>
        <w:rPr>
          <w:b/>
          <w:bCs/>
        </w:rPr>
        <w:t xml:space="preserve">Операция 2: Формирование PDF с электронной подписью</w:t>
      </w:r>
      <w:r>
        <w:t xml:space="preserve"> </w:t>
      </w:r>
      <w:r>
        <w:t xml:space="preserve">- Конвертация договора в формат PDF</w:t>
      </w:r>
      <w:r>
        <w:t xml:space="preserve"> </w:t>
      </w:r>
      <w:r>
        <w:t xml:space="preserve">- Применение электронной подписи компании</w:t>
      </w:r>
      <w:r>
        <w:t xml:space="preserve"> </w:t>
      </w:r>
      <w:r>
        <w:t xml:space="preserve">- Добавление водяных знаков для защиты от подделок</w:t>
      </w:r>
      <w:r>
        <w:t xml:space="preserve"> </w:t>
      </w:r>
      <w:r>
        <w:t xml:space="preserve">- Генерация QR-кода для быстрой проверки подлинности</w:t>
      </w:r>
    </w:p>
    <w:p>
      <w:pPr>
        <w:pStyle w:val="BodyText"/>
      </w:pPr>
      <w:r>
        <w:rPr>
          <w:b/>
          <w:bCs/>
        </w:rPr>
        <w:t xml:space="preserve">Операция 3: Сохранение в архив</w:t>
      </w:r>
      <w:r>
        <w:t xml:space="preserve"> </w:t>
      </w:r>
      <w:r>
        <w:t xml:space="preserve">- Размещение PDF-файла в электронном архиве</w:t>
      </w:r>
      <w:r>
        <w:t xml:space="preserve"> </w:t>
      </w:r>
      <w:r>
        <w:t xml:space="preserve">- Создание резервной копии на удаленном сервере</w:t>
      </w:r>
      <w:r>
        <w:t xml:space="preserve"> </w:t>
      </w:r>
      <w:r>
        <w:t xml:space="preserve">- Индексация документа для быстрого поиска</w:t>
      </w:r>
    </w:p>
    <w:p>
      <w:pPr>
        <w:pStyle w:val="BodyText"/>
      </w:pPr>
      <w:r>
        <w:rPr>
          <w:b/>
          <w:bCs/>
        </w:rPr>
        <w:t xml:space="preserve">Операция 4: Создание записи в журнале договоров</w:t>
      </w:r>
      <w:r>
        <w:t xml:space="preserve"> </w:t>
      </w:r>
      <w:r>
        <w:t xml:space="preserve">- Добавление записи в основную таблицу договоров</w:t>
      </w:r>
      <w:r>
        <w:t xml:space="preserve"> </w:t>
      </w:r>
      <w:r>
        <w:t xml:space="preserve">- Указание всех атрибутов: номер, дата, клиент, оборудование, сроки, статус</w:t>
      </w:r>
      <w:r>
        <w:t xml:space="preserve"> </w:t>
      </w:r>
      <w:r>
        <w:t xml:space="preserve">- Связывание с профилем клиента</w:t>
      </w:r>
      <w:r>
        <w:t xml:space="preserve"> </w:t>
      </w:r>
      <w:r>
        <w:t xml:space="preserve">- Связывание с записью о бронировании</w:t>
      </w:r>
      <w:r>
        <w:t xml:space="preserve"> </w:t>
      </w:r>
      <w:r>
        <w:t xml:space="preserve">- Связывание с платежной транзакцией</w:t>
      </w:r>
    </w:p>
    <w:p>
      <w:pPr>
        <w:pStyle w:val="BodyText"/>
      </w:pPr>
      <w:r>
        <w:rPr>
          <w:b/>
          <w:bCs/>
        </w:rPr>
        <w:t xml:space="preserve">Операция 5: Обновление статусов связанных объектов</w:t>
      </w:r>
      <w:r>
        <w:t xml:space="preserve"> </w:t>
      </w:r>
      <w:r>
        <w:t xml:space="preserve">- Изменение статуса бронирования с</w:t>
      </w:r>
      <w:r>
        <w:t xml:space="preserve"> </w:t>
      </w:r>
      <w:r>
        <w:t xml:space="preserve">“Ожидает оформления”</w:t>
      </w:r>
      <w:r>
        <w:t xml:space="preserve"> </w:t>
      </w:r>
      <w:r>
        <w:t xml:space="preserve">на</w:t>
      </w:r>
      <w:r>
        <w:t xml:space="preserve"> </w:t>
      </w:r>
      <w:r>
        <w:t xml:space="preserve">“Оформлено”</w:t>
      </w:r>
      <w:r>
        <w:t xml:space="preserve"> </w:t>
      </w:r>
      <w:r>
        <w:t xml:space="preserve">- Обновление статуса оборудования на</w:t>
      </w:r>
      <w:r>
        <w:t xml:space="preserve"> </w:t>
      </w:r>
      <w:r>
        <w:t xml:space="preserve">“Арендовано”</w:t>
      </w:r>
      <w:r>
        <w:t xml:space="preserve"> </w:t>
      </w:r>
      <w:r>
        <w:t xml:space="preserve">с указанием срока</w:t>
      </w:r>
      <w:r>
        <w:t xml:space="preserve"> </w:t>
      </w:r>
      <w:r>
        <w:t xml:space="preserve">- Фиксация начала периода аренды в календаре оборудования</w:t>
      </w:r>
    </w:p>
    <w:p>
      <w:pPr>
        <w:pStyle w:val="BodyText"/>
      </w:pPr>
      <w:r>
        <w:rPr>
          <w:b/>
          <w:bCs/>
        </w:rPr>
        <w:t xml:space="preserve">Операция 6: Создание задач для персонала</w:t>
      </w:r>
      <w:r>
        <w:t xml:space="preserve"> </w:t>
      </w:r>
      <w:r>
        <w:t xml:space="preserve">- Создание задачи для складского персонала на выдачу оборудования</w:t>
      </w:r>
      <w:r>
        <w:t xml:space="preserve"> </w:t>
      </w:r>
      <w:r>
        <w:t xml:space="preserve">- Создание напоминания о дате возврата оборудования</w:t>
      </w:r>
      <w:r>
        <w:t xml:space="preserve"> </w:t>
      </w:r>
      <w:r>
        <w:t xml:space="preserve">- Установка триггеров для автоматических уведомлений клиента</w:t>
      </w:r>
    </w:p>
    <w:bookmarkEnd w:id="40"/>
    <w:bookmarkStart w:id="41" w:name="Xe6a652e91fd0d70920f00af3cfb0f9463cbd075"/>
    <w:p>
      <w:pPr>
        <w:pStyle w:val="Heading4"/>
      </w:pPr>
      <w:r>
        <w:t xml:space="preserve">Подпроцесс 1.6: Сформировать выходной документ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Подготовка финального документа для передачи клиенту в удобном формате.</w:t>
      </w:r>
    </w:p>
    <w:p>
      <w:pPr>
        <w:pStyle w:val="BodyText"/>
      </w:pPr>
      <w:r>
        <w:rPr>
          <w:b/>
          <w:bCs/>
        </w:rPr>
        <w:t xml:space="preserve">Входящие потоки: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Договор для выдачи</w:t>
      </w:r>
      <w:r>
        <w:t xml:space="preserve"> </w:t>
      </w:r>
      <w:r>
        <w:t xml:space="preserve">← Процесс 1.5</w:t>
      </w:r>
    </w:p>
    <w:p>
      <w:pPr>
        <w:pStyle w:val="BodyText"/>
      </w:pPr>
      <w:r>
        <w:rPr>
          <w:b/>
          <w:bCs/>
        </w:rPr>
        <w:t xml:space="preserve">Исходящие потоки: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Договор аренды</w:t>
      </w:r>
      <w:r>
        <w:t xml:space="preserve"> </w:t>
      </w:r>
      <w:r>
        <w:t xml:space="preserve">→ Внешняя сущность</w:t>
      </w:r>
      <w:r>
        <w:t xml:space="preserve"> </w:t>
      </w:r>
      <w:r>
        <w:t xml:space="preserve">“Клиент”</w:t>
      </w:r>
      <w:r>
        <w:t xml:space="preserve"> </w:t>
      </w:r>
      <w:r>
        <w:t xml:space="preserve">(финальный документ)</w:t>
      </w:r>
    </w:p>
    <w:p>
      <w:pPr>
        <w:pStyle w:val="BodyText"/>
      </w:pPr>
      <w:r>
        <w:rPr>
          <w:b/>
          <w:bCs/>
        </w:rPr>
        <w:t xml:space="preserve">Описание работы:</w:t>
      </w:r>
    </w:p>
    <w:p>
      <w:pPr>
        <w:pStyle w:val="BodyText"/>
      </w:pPr>
      <w:r>
        <w:t xml:space="preserve">Система формирует несколько версий договора для различных каналов доставки:</w:t>
      </w:r>
    </w:p>
    <w:p>
      <w:pPr>
        <w:pStyle w:val="BodyText"/>
      </w:pPr>
      <w:r>
        <w:rPr>
          <w:b/>
          <w:bCs/>
        </w:rPr>
        <w:t xml:space="preserve">Версия 1: Электронная копия для email</w:t>
      </w:r>
      <w:r>
        <w:t xml:space="preserve"> </w:t>
      </w:r>
      <w:r>
        <w:t xml:space="preserve">- PDF-файл с электронной подписью</w:t>
      </w:r>
      <w:r>
        <w:t xml:space="preserve"> </w:t>
      </w:r>
      <w:r>
        <w:t xml:space="preserve">- Оптимизирован для просмотра на различных устройствах</w:t>
      </w:r>
      <w:r>
        <w:t xml:space="preserve"> </w:t>
      </w:r>
      <w:r>
        <w:t xml:space="preserve">- Включает QR-код для проверки подлинности</w:t>
      </w:r>
      <w:r>
        <w:t xml:space="preserve"> </w:t>
      </w:r>
      <w:r>
        <w:t xml:space="preserve">- Содержит ссылки на личный кабинет клиента</w:t>
      </w:r>
      <w:r>
        <w:t xml:space="preserve"> </w:t>
      </w:r>
      <w:r>
        <w:t xml:space="preserve">- Автоматически отправляется на email-адрес клиента с темой</w:t>
      </w:r>
      <w:r>
        <w:t xml:space="preserve"> </w:t>
      </w:r>
      <w:r>
        <w:t xml:space="preserve">“Договор аренды №SR-YYYY-MM-NNNN”</w:t>
      </w:r>
    </w:p>
    <w:p>
      <w:pPr>
        <w:pStyle w:val="BodyText"/>
      </w:pPr>
      <w:r>
        <w:rPr>
          <w:b/>
          <w:bCs/>
        </w:rPr>
        <w:t xml:space="preserve">Версия 2: Мобильная версия</w:t>
      </w:r>
      <w:r>
        <w:t xml:space="preserve"> </w:t>
      </w:r>
      <w:r>
        <w:t xml:space="preserve">- PDF-файл, адаптированный для мобильных устройств</w:t>
      </w:r>
      <w:r>
        <w:t xml:space="preserve"> </w:t>
      </w:r>
      <w:r>
        <w:t xml:space="preserve">- Уменьшенный размер файла для быстрой загрузки</w:t>
      </w:r>
      <w:r>
        <w:t xml:space="preserve"> </w:t>
      </w:r>
      <w:r>
        <w:t xml:space="preserve">- Доступен для скачивания через мобильное приложение SportRent</w:t>
      </w:r>
      <w:r>
        <w:t xml:space="preserve"> </w:t>
      </w:r>
      <w:r>
        <w:t xml:space="preserve">- Push-уведомление клиенту о готовности документа</w:t>
      </w:r>
    </w:p>
    <w:p>
      <w:pPr>
        <w:pStyle w:val="BodyText"/>
      </w:pPr>
      <w:r>
        <w:rPr>
          <w:b/>
          <w:bCs/>
        </w:rPr>
        <w:t xml:space="preserve">Версия 3: Печатная версия</w:t>
      </w:r>
      <w:r>
        <w:t xml:space="preserve"> </w:t>
      </w:r>
      <w:r>
        <w:t xml:space="preserve">- Форматированный документ для печати на принтере</w:t>
      </w:r>
      <w:r>
        <w:t xml:space="preserve"> </w:t>
      </w:r>
      <w:r>
        <w:t xml:space="preserve">- Подготовка в двух экземплярах (для клиента и для компании)</w:t>
      </w:r>
      <w:r>
        <w:t xml:space="preserve"> </w:t>
      </w:r>
      <w:r>
        <w:t xml:space="preserve">- Включает места для подписей</w:t>
      </w:r>
      <w:r>
        <w:t xml:space="preserve"> </w:t>
      </w:r>
      <w:r>
        <w:t xml:space="preserve">- Отправляется на печать в пункте выдачи оборудования</w:t>
      </w:r>
    </w:p>
    <w:p>
      <w:pPr>
        <w:pStyle w:val="BodyText"/>
      </w:pPr>
      <w:r>
        <w:rPr>
          <w:b/>
          <w:bCs/>
        </w:rPr>
        <w:t xml:space="preserve">Версия 4: Версия для архива</w:t>
      </w:r>
      <w:r>
        <w:t xml:space="preserve"> </w:t>
      </w:r>
      <w:r>
        <w:t xml:space="preserve">- Долгосрочное хранение в формате PDF/A (архивный формат)</w:t>
      </w:r>
      <w:r>
        <w:t xml:space="preserve"> </w:t>
      </w:r>
      <w:r>
        <w:t xml:space="preserve">- Максимальная совместимость с будущими системами</w:t>
      </w:r>
      <w:r>
        <w:t xml:space="preserve"> </w:t>
      </w:r>
      <w:r>
        <w:t xml:space="preserve">- Включение метаданных для индексации и поиска</w:t>
      </w:r>
    </w:p>
    <w:p>
      <w:pPr>
        <w:pStyle w:val="BodyText"/>
      </w:pPr>
      <w:r>
        <w:rPr>
          <w:b/>
          <w:bCs/>
        </w:rPr>
        <w:t xml:space="preserve">Операция финализации:</w:t>
      </w:r>
      <w:r>
        <w:t xml:space="preserve"> </w:t>
      </w:r>
      <w:r>
        <w:t xml:space="preserve">- Отправка уведомлений клиенту о готовности договора</w:t>
      </w:r>
      <w:r>
        <w:t xml:space="preserve"> </w:t>
      </w:r>
      <w:r>
        <w:t xml:space="preserve">- Фиксация времени отправки в журнале событий</w:t>
      </w:r>
      <w:r>
        <w:t xml:space="preserve"> </w:t>
      </w:r>
      <w:r>
        <w:t xml:space="preserve">- Установка статуса</w:t>
      </w:r>
      <w:r>
        <w:t xml:space="preserve"> </w:t>
      </w:r>
      <w:r>
        <w:t xml:space="preserve">“Договор передан клиенту”</w:t>
      </w:r>
      <w:r>
        <w:t xml:space="preserve"> </w:t>
      </w:r>
      <w:r>
        <w:t xml:space="preserve">- Ожидание получения подписанного экземпляра от клиента</w:t>
      </w:r>
    </w:p>
    <w:bookmarkEnd w:id="41"/>
    <w:bookmarkEnd w:id="42"/>
    <w:bookmarkEnd w:id="43"/>
    <w:bookmarkStart w:id="48" w:name="описание-хранилищ-данных"/>
    <w:p>
      <w:pPr>
        <w:pStyle w:val="Heading2"/>
      </w:pPr>
      <w:r>
        <w:t xml:space="preserve">Описание хранилищ данных</w:t>
      </w:r>
    </w:p>
    <w:bookmarkStart w:id="44" w:name="бд-шаблонов-договоров"/>
    <w:p>
      <w:pPr>
        <w:pStyle w:val="Heading3"/>
      </w:pPr>
      <w:r>
        <w:t xml:space="preserve">БД шаблонов договоров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Централизованное хранение актуальных шаблонов договоров различных типов.</w:t>
      </w:r>
    </w:p>
    <w:p>
      <w:pPr>
        <w:pStyle w:val="BodyText"/>
      </w:pPr>
      <w:r>
        <w:rPr>
          <w:b/>
          <w:bCs/>
        </w:rPr>
        <w:t xml:space="preserve">Содержимое:</w:t>
      </w:r>
      <w:r>
        <w:t xml:space="preserve"> </w:t>
      </w:r>
      <w:r>
        <w:t xml:space="preserve">- Шаблоны для физических лиц</w:t>
      </w:r>
      <w:r>
        <w:t xml:space="preserve"> </w:t>
      </w:r>
      <w:r>
        <w:t xml:space="preserve">- Шаблоны для юридических лиц</w:t>
      </w:r>
      <w:r>
        <w:t xml:space="preserve"> </w:t>
      </w:r>
      <w:r>
        <w:t xml:space="preserve">- Шаблоны для различных категорий оборудования</w:t>
      </w:r>
      <w:r>
        <w:t xml:space="preserve"> </w:t>
      </w:r>
      <w:r>
        <w:t xml:space="preserve">- Шаблоны для краткосрочной, среднесрочной и долгосрочной аренды</w:t>
      </w:r>
      <w:r>
        <w:t xml:space="preserve"> </w:t>
      </w:r>
      <w:r>
        <w:t xml:space="preserve">- Специальные шаблоны для корпоративных клиентов</w:t>
      </w:r>
    </w:p>
    <w:p>
      <w:pPr>
        <w:pStyle w:val="BodyText"/>
      </w:pPr>
      <w:r>
        <w:rPr>
          <w:b/>
          <w:bCs/>
        </w:rPr>
        <w:t xml:space="preserve">Атрибуты шаблонов:</w:t>
      </w:r>
      <w:r>
        <w:t xml:space="preserve"> </w:t>
      </w:r>
      <w:r>
        <w:t xml:space="preserve">- Идентификатор шаблона</w:t>
      </w:r>
      <w:r>
        <w:t xml:space="preserve"> </w:t>
      </w:r>
      <w:r>
        <w:t xml:space="preserve">- Название и описание</w:t>
      </w:r>
      <w:r>
        <w:t xml:space="preserve"> </w:t>
      </w:r>
      <w:r>
        <w:t xml:space="preserve">- Версия шаблона</w:t>
      </w:r>
      <w:r>
        <w:t xml:space="preserve"> </w:t>
      </w:r>
      <w:r>
        <w:t xml:space="preserve">- Дата создания и последнего обновления</w:t>
      </w:r>
      <w:r>
        <w:t xml:space="preserve"> </w:t>
      </w:r>
      <w:r>
        <w:t xml:space="preserve">- Статус (активен/архивирован)</w:t>
      </w:r>
      <w:r>
        <w:t xml:space="preserve"> </w:t>
      </w:r>
      <w:r>
        <w:t xml:space="preserve">- Автор последних изменений</w:t>
      </w:r>
      <w:r>
        <w:t xml:space="preserve"> </w:t>
      </w:r>
      <w:r>
        <w:t xml:space="preserve">- Структура документа в формате HTML/XML</w:t>
      </w:r>
      <w:r>
        <w:t xml:space="preserve"> </w:t>
      </w:r>
      <w:r>
        <w:t xml:space="preserve">- Список обязательных полей для заполнения</w:t>
      </w:r>
    </w:p>
    <w:p>
      <w:pPr>
        <w:pStyle w:val="BodyText"/>
      </w:pPr>
      <w:r>
        <w:rPr>
          <w:b/>
          <w:bCs/>
        </w:rPr>
        <w:t xml:space="preserve">Управление:</w:t>
      </w:r>
      <w:r>
        <w:t xml:space="preserve"> </w:t>
      </w:r>
      <w:r>
        <w:t xml:space="preserve">- Регулярно обновляется юридическим отделом</w:t>
      </w:r>
      <w:r>
        <w:t xml:space="preserve"> </w:t>
      </w:r>
      <w:r>
        <w:t xml:space="preserve">- Версионирование изменений</w:t>
      </w:r>
      <w:r>
        <w:t xml:space="preserve"> </w:t>
      </w:r>
      <w:r>
        <w:t xml:space="preserve">- Контроль доступа (только юридический отдел может редактировать)</w:t>
      </w:r>
    </w:p>
    <w:bookmarkEnd w:id="44"/>
    <w:bookmarkStart w:id="45" w:name="бд-клиентов"/>
    <w:p>
      <w:pPr>
        <w:pStyle w:val="Heading3"/>
      </w:pPr>
      <w:r>
        <w:t xml:space="preserve">БД клиентов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Хранение профилей клиентов системы SportRent с персональными данными и историей взаимодействия.</w:t>
      </w:r>
    </w:p>
    <w:p>
      <w:pPr>
        <w:pStyle w:val="BodyText"/>
      </w:pPr>
      <w:r>
        <w:rPr>
          <w:b/>
          <w:bCs/>
        </w:rPr>
        <w:t xml:space="preserve">Содержимое:</w:t>
      </w:r>
      <w:r>
        <w:t xml:space="preserve"> </w:t>
      </w:r>
      <w:r>
        <w:t xml:space="preserve">- Персональные данные (ФИО, дата рождения, пол)</w:t>
      </w:r>
      <w:r>
        <w:t xml:space="preserve"> </w:t>
      </w:r>
      <w:r>
        <w:t xml:space="preserve">- Паспортные данные (серия, номер, дата выдачи, кем выдан)</w:t>
      </w:r>
      <w:r>
        <w:t xml:space="preserve"> </w:t>
      </w:r>
      <w:r>
        <w:t xml:space="preserve">- Контактная информация (телефон, email, адрес)</w:t>
      </w:r>
      <w:r>
        <w:t xml:space="preserve"> </w:t>
      </w:r>
      <w:r>
        <w:t xml:space="preserve">- Статус клиента (обычный, VIP, корпоративный, заблокированный)</w:t>
      </w:r>
      <w:r>
        <w:t xml:space="preserve"> </w:t>
      </w:r>
      <w:r>
        <w:t xml:space="preserve">- История аренды</w:t>
      </w:r>
      <w:r>
        <w:t xml:space="preserve"> </w:t>
      </w:r>
      <w:r>
        <w:t xml:space="preserve">- Рейтинг клиента</w:t>
      </w:r>
      <w:r>
        <w:t xml:space="preserve"> </w:t>
      </w:r>
      <w:r>
        <w:t xml:space="preserve">- Баланс лояльности и скидки</w:t>
      </w:r>
      <w:r>
        <w:t xml:space="preserve"> </w:t>
      </w:r>
      <w:r>
        <w:t xml:space="preserve">- Особые условия и примечания</w:t>
      </w:r>
    </w:p>
    <w:p>
      <w:pPr>
        <w:pStyle w:val="BodyText"/>
      </w:pPr>
      <w:r>
        <w:rPr>
          <w:b/>
          <w:bCs/>
        </w:rPr>
        <w:t xml:space="preserve">Использование в процессе:</w:t>
      </w:r>
      <w:r>
        <w:t xml:space="preserve"> </w:t>
      </w:r>
      <w:r>
        <w:t xml:space="preserve">- Автоматическое заполнение персональных данных в договоре</w:t>
      </w:r>
      <w:r>
        <w:t xml:space="preserve"> </w:t>
      </w:r>
      <w:r>
        <w:t xml:space="preserve">- Проверка истории взаимодействия (были ли нарушения)</w:t>
      </w:r>
      <w:r>
        <w:t xml:space="preserve"> </w:t>
      </w:r>
      <w:r>
        <w:t xml:space="preserve">- Применение индивидуальных условий и скидок</w:t>
      </w:r>
      <w:r>
        <w:t xml:space="preserve"> </w:t>
      </w:r>
      <w:r>
        <w:t xml:space="preserve">- Идентификация VIP-клиентов для приоритетного обслуживания</w:t>
      </w:r>
    </w:p>
    <w:p>
      <w:pPr>
        <w:pStyle w:val="BodyText"/>
      </w:pPr>
      <w:r>
        <w:rPr>
          <w:b/>
          <w:bCs/>
        </w:rPr>
        <w:t xml:space="preserve">Защита данных:</w:t>
      </w:r>
      <w:r>
        <w:t xml:space="preserve"> </w:t>
      </w:r>
      <w:r>
        <w:t xml:space="preserve">- Соответствие ФЗ-152 о персональных данных</w:t>
      </w:r>
      <w:r>
        <w:t xml:space="preserve"> </w:t>
      </w:r>
      <w:r>
        <w:t xml:space="preserve">- Шифрование чувствительных данных</w:t>
      </w:r>
      <w:r>
        <w:t xml:space="preserve"> </w:t>
      </w:r>
      <w:r>
        <w:t xml:space="preserve">- Ограниченный доступ по ролям</w:t>
      </w:r>
      <w:r>
        <w:t xml:space="preserve"> </w:t>
      </w:r>
      <w:r>
        <w:t xml:space="preserve">- Аудит всех операций с персональными данными</w:t>
      </w:r>
    </w:p>
    <w:bookmarkEnd w:id="45"/>
    <w:bookmarkStart w:id="46" w:name="бд-оборудования"/>
    <w:p>
      <w:pPr>
        <w:pStyle w:val="Heading3"/>
      </w:pPr>
      <w:r>
        <w:t xml:space="preserve">БД оборудования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Каталог всего спортивного оборудования, доступного для аренды в системе SportRent.</w:t>
      </w:r>
    </w:p>
    <w:p>
      <w:pPr>
        <w:pStyle w:val="BodyText"/>
      </w:pPr>
      <w:r>
        <w:rPr>
          <w:b/>
          <w:bCs/>
        </w:rPr>
        <w:t xml:space="preserve">Содержимое:</w:t>
      </w:r>
      <w:r>
        <w:t xml:space="preserve"> </w:t>
      </w:r>
      <w:r>
        <w:t xml:space="preserve">- Наименование оборудования</w:t>
      </w:r>
      <w:r>
        <w:t xml:space="preserve"> </w:t>
      </w:r>
      <w:r>
        <w:t xml:space="preserve">- Категория (велосипеды, лыжи, сноуборды, скейтборды, ролики, самокаты и т.д.)</w:t>
      </w:r>
      <w:r>
        <w:t xml:space="preserve"> </w:t>
      </w:r>
      <w:r>
        <w:t xml:space="preserve">- Технические характеристики (размер, вес, материал, год выпуска)</w:t>
      </w:r>
      <w:r>
        <w:t xml:space="preserve"> </w:t>
      </w:r>
      <w:r>
        <w:t xml:space="preserve">- Серийный номер и инвентарный номер</w:t>
      </w:r>
      <w:r>
        <w:t xml:space="preserve"> </w:t>
      </w:r>
      <w:r>
        <w:t xml:space="preserve">- Текущее состояние (отличное, хорошее, удовлетворительное)</w:t>
      </w:r>
      <w:r>
        <w:t xml:space="preserve"> </w:t>
      </w:r>
      <w:r>
        <w:t xml:space="preserve">- Стоимость аренды (за час, день, неделю, месяц)</w:t>
      </w:r>
      <w:r>
        <w:t xml:space="preserve"> </w:t>
      </w:r>
      <w:r>
        <w:t xml:space="preserve">- Размер залога</w:t>
      </w:r>
      <w:r>
        <w:t xml:space="preserve"> </w:t>
      </w:r>
      <w:r>
        <w:t xml:space="preserve">- Статус доступности (доступно, арендовано, на обслуживании, списано)</w:t>
      </w:r>
      <w:r>
        <w:t xml:space="preserve"> </w:t>
      </w:r>
      <w:r>
        <w:t xml:space="preserve">- Местоположение (пункт проката)</w:t>
      </w:r>
      <w:r>
        <w:t xml:space="preserve"> </w:t>
      </w:r>
      <w:r>
        <w:t xml:space="preserve">- Фотографии</w:t>
      </w:r>
      <w:r>
        <w:t xml:space="preserve"> </w:t>
      </w:r>
      <w:r>
        <w:t xml:space="preserve">- История аренды и обслуживания</w:t>
      </w:r>
    </w:p>
    <w:p>
      <w:pPr>
        <w:pStyle w:val="BodyText"/>
      </w:pPr>
      <w:r>
        <w:rPr>
          <w:b/>
          <w:bCs/>
        </w:rPr>
        <w:t xml:space="preserve">Использование в процессе:</w:t>
      </w:r>
      <w:r>
        <w:t xml:space="preserve"> </w:t>
      </w:r>
      <w:r>
        <w:t xml:space="preserve">- Получение подробного описания оборудования для договора</w:t>
      </w:r>
      <w:r>
        <w:t xml:space="preserve"> </w:t>
      </w:r>
      <w:r>
        <w:t xml:space="preserve">- Проверка технического состояния</w:t>
      </w:r>
      <w:r>
        <w:t xml:space="preserve"> </w:t>
      </w:r>
      <w:r>
        <w:t xml:space="preserve">- Определение стоимости аренды</w:t>
      </w:r>
      <w:r>
        <w:t xml:space="preserve"> </w:t>
      </w:r>
      <w:r>
        <w:t xml:space="preserve">- Фиксация начала периода аренды</w:t>
      </w:r>
    </w:p>
    <w:bookmarkEnd w:id="46"/>
    <w:bookmarkStart w:id="47" w:name="архив-договоров"/>
    <w:p>
      <w:pPr>
        <w:pStyle w:val="Heading3"/>
      </w:pPr>
      <w:r>
        <w:t xml:space="preserve">Архив договоров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Централизованное долгосрочное хранилище всех заключенных договоров аренды.</w:t>
      </w:r>
    </w:p>
    <w:p>
      <w:pPr>
        <w:pStyle w:val="BodyText"/>
      </w:pPr>
      <w:r>
        <w:rPr>
          <w:b/>
          <w:bCs/>
        </w:rPr>
        <w:t xml:space="preserve">Содержимое:</w:t>
      </w:r>
      <w:r>
        <w:t xml:space="preserve"> </w:t>
      </w:r>
      <w:r>
        <w:t xml:space="preserve">- PDF-файлы договоров с электронными подписями</w:t>
      </w:r>
      <w:r>
        <w:t xml:space="preserve"> </w:t>
      </w:r>
      <w:r>
        <w:t xml:space="preserve">- Метаданные договоров (номер, дата, стороны, условия)</w:t>
      </w:r>
      <w:r>
        <w:t xml:space="preserve"> </w:t>
      </w:r>
      <w:r>
        <w:t xml:space="preserve">- Статус договора (активный, завершенный, расторгнутый)</w:t>
      </w:r>
      <w:r>
        <w:t xml:space="preserve"> </w:t>
      </w:r>
      <w:r>
        <w:t xml:space="preserve">- История изменений статуса</w:t>
      </w:r>
      <w:r>
        <w:t xml:space="preserve"> </w:t>
      </w:r>
      <w:r>
        <w:t xml:space="preserve">- Связанные документы (акты приема-передачи, дополнительные соглашения)</w:t>
      </w:r>
    </w:p>
    <w:p>
      <w:pPr>
        <w:pStyle w:val="BodyText"/>
      </w:pPr>
      <w:r>
        <w:rPr>
          <w:b/>
          <w:bCs/>
        </w:rPr>
        <w:t xml:space="preserve">Назначение хранилища:</w:t>
      </w:r>
      <w:r>
        <w:t xml:space="preserve"> </w:t>
      </w:r>
      <w:r>
        <w:t xml:space="preserve">- Юридическая защита компании в спорных ситуациях</w:t>
      </w:r>
      <w:r>
        <w:t xml:space="preserve"> </w:t>
      </w:r>
      <w:r>
        <w:t xml:space="preserve">- Подготовка финансовой и налоговой отчетности</w:t>
      </w:r>
      <w:r>
        <w:t xml:space="preserve"> </w:t>
      </w:r>
      <w:r>
        <w:t xml:space="preserve">- Аудит и проверки контролирующими органами</w:t>
      </w:r>
      <w:r>
        <w:t xml:space="preserve"> </w:t>
      </w:r>
      <w:r>
        <w:t xml:space="preserve">- Анализ истории взаимодействия с клиентами</w:t>
      </w:r>
      <w:r>
        <w:t xml:space="preserve"> </w:t>
      </w:r>
      <w:r>
        <w:t xml:space="preserve">- Разрешение споров и претензий</w:t>
      </w:r>
    </w:p>
    <w:p>
      <w:pPr>
        <w:pStyle w:val="BodyText"/>
      </w:pPr>
      <w:r>
        <w:rPr>
          <w:b/>
          <w:bCs/>
        </w:rPr>
        <w:t xml:space="preserve">Требования к хранению:</w:t>
      </w:r>
      <w:r>
        <w:t xml:space="preserve"> </w:t>
      </w:r>
      <w:r>
        <w:t xml:space="preserve">- Срок хранения: не менее 5 лет согласно законодательству</w:t>
      </w:r>
      <w:r>
        <w:t xml:space="preserve"> </w:t>
      </w:r>
      <w:r>
        <w:t xml:space="preserve">- Формат: PDF/A для долгосрочного хранения</w:t>
      </w:r>
      <w:r>
        <w:t xml:space="preserve"> </w:t>
      </w:r>
      <w:r>
        <w:t xml:space="preserve">- Резервное копирование: ежедневное на удаленный сервер</w:t>
      </w:r>
      <w:r>
        <w:t xml:space="preserve"> </w:t>
      </w:r>
      <w:r>
        <w:t xml:space="preserve">- Доступ: строго регламентирован, с ведением журнала доступа</w:t>
      </w:r>
      <w:r>
        <w:t xml:space="preserve"> </w:t>
      </w:r>
      <w:r>
        <w:t xml:space="preserve">- Индексация: полнотекстовый поиск по содержимому договоров</w:t>
      </w:r>
    </w:p>
    <w:bookmarkEnd w:id="47"/>
    <w:bookmarkEnd w:id="48"/>
    <w:bookmarkStart w:id="52" w:name="описание-внешних-сущностей"/>
    <w:p>
      <w:pPr>
        <w:pStyle w:val="Heading2"/>
      </w:pPr>
      <w:r>
        <w:t xml:space="preserve">Описание внешних сущностей</w:t>
      </w:r>
    </w:p>
    <w:bookmarkStart w:id="49" w:name="клиент"/>
    <w:p>
      <w:pPr>
        <w:pStyle w:val="Heading3"/>
      </w:pPr>
      <w:r>
        <w:t xml:space="preserve">Клиент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Физическое или юридическое лицо, арендующее спортивное оборудование через систему SportRent.</w:t>
      </w:r>
    </w:p>
    <w:p>
      <w:pPr>
        <w:pStyle w:val="BodyText"/>
      </w:pPr>
      <w:r>
        <w:rPr>
          <w:b/>
          <w:bCs/>
        </w:rPr>
        <w:t xml:space="preserve">Роль в процессе:</w:t>
      </w:r>
      <w:r>
        <w:t xml:space="preserve"> </w:t>
      </w:r>
      <w:r>
        <w:t xml:space="preserve">- Предоставляет персональные данные для формирования договора</w:t>
      </w:r>
      <w:r>
        <w:t xml:space="preserve"> </w:t>
      </w:r>
      <w:r>
        <w:t xml:space="preserve">- Получает итоговый договор аренды для ознакомления и подписания</w:t>
      </w:r>
      <w:r>
        <w:t xml:space="preserve"> </w:t>
      </w:r>
      <w:r>
        <w:t xml:space="preserve">- Подтверждает согласие с условиями договора</w:t>
      </w:r>
    </w:p>
    <w:p>
      <w:pPr>
        <w:pStyle w:val="BodyText"/>
      </w:pPr>
      <w:r>
        <w:rPr>
          <w:b/>
          <w:bCs/>
        </w:rPr>
        <w:t xml:space="preserve">Типы клиентов: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Физические лица</w:t>
      </w:r>
      <w:r>
        <w:t xml:space="preserve"> </w:t>
      </w:r>
      <w:r>
        <w:t xml:space="preserve">— частные граждане, арендующие оборудование для личного использования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Юридические лица</w:t>
      </w:r>
      <w:r>
        <w:t xml:space="preserve"> </w:t>
      </w:r>
      <w:r>
        <w:t xml:space="preserve">— организации, арендующие оборудование для корпоративных мероприятий или обеспечения сотрудников</w:t>
      </w:r>
    </w:p>
    <w:p>
      <w:pPr>
        <w:pStyle w:val="BodyText"/>
      </w:pPr>
      <w:r>
        <w:rPr>
          <w:b/>
          <w:bCs/>
        </w:rPr>
        <w:t xml:space="preserve">Особенности взаимодействия:</w:t>
      </w:r>
      <w:r>
        <w:t xml:space="preserve"> </w:t>
      </w:r>
      <w:r>
        <w:t xml:space="preserve">- Клиент может обновлять свои персональные данные в личном кабинете</w:t>
      </w:r>
      <w:r>
        <w:t xml:space="preserve"> </w:t>
      </w:r>
      <w:r>
        <w:t xml:space="preserve">- VIP-клиенты получают индивидуальные условия в договоре</w:t>
      </w:r>
      <w:r>
        <w:t xml:space="preserve"> </w:t>
      </w:r>
      <w:r>
        <w:t xml:space="preserve">- Корпоративные клиенты могут иметь рамочные договоры с упрощенным оформлением</w:t>
      </w:r>
    </w:p>
    <w:bookmarkEnd w:id="49"/>
    <w:bookmarkStart w:id="50" w:name="менеджер"/>
    <w:p>
      <w:pPr>
        <w:pStyle w:val="Heading3"/>
      </w:pPr>
      <w:r>
        <w:t xml:space="preserve">Менеджер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Сотрудник компании SportRent, ответственный за проверку и утверждение договоров аренды.</w:t>
      </w:r>
    </w:p>
    <w:p>
      <w:pPr>
        <w:pStyle w:val="BodyText"/>
      </w:pPr>
      <w:r>
        <w:rPr>
          <w:b/>
          <w:bCs/>
        </w:rPr>
        <w:t xml:space="preserve">Обязанности:</w:t>
      </w:r>
      <w:r>
        <w:t xml:space="preserve"> </w:t>
      </w:r>
      <w:r>
        <w:t xml:space="preserve">- Проверка корректности условий договора</w:t>
      </w:r>
      <w:r>
        <w:t xml:space="preserve"> </w:t>
      </w:r>
      <w:r>
        <w:t xml:space="preserve">- Оценка рисков по конкретной сделке</w:t>
      </w:r>
      <w:r>
        <w:t xml:space="preserve"> </w:t>
      </w:r>
      <w:r>
        <w:t xml:space="preserve">- Применение индивидуальных условий для особых случаев</w:t>
      </w:r>
      <w:r>
        <w:t xml:space="preserve"> </w:t>
      </w:r>
      <w:r>
        <w:t xml:space="preserve">- Принятие окончательного решения об утверждении или отклонении договора</w:t>
      </w:r>
      <w:r>
        <w:t xml:space="preserve"> </w:t>
      </w:r>
      <w:r>
        <w:t xml:space="preserve">- Разрешение нестандартных ситуаций</w:t>
      </w:r>
    </w:p>
    <w:p>
      <w:pPr>
        <w:pStyle w:val="BodyText"/>
      </w:pPr>
      <w:r>
        <w:rPr>
          <w:b/>
          <w:bCs/>
        </w:rPr>
        <w:t xml:space="preserve">Полномочия:</w:t>
      </w:r>
      <w:r>
        <w:t xml:space="preserve"> </w:t>
      </w:r>
      <w:r>
        <w:t xml:space="preserve">- Утверждение стандартных договоров</w:t>
      </w:r>
      <w:r>
        <w:t xml:space="preserve"> </w:t>
      </w:r>
      <w:r>
        <w:t xml:space="preserve">- Корректировка условий в пределах установленных лимитов</w:t>
      </w:r>
      <w:r>
        <w:t xml:space="preserve"> </w:t>
      </w:r>
      <w:r>
        <w:t xml:space="preserve">- Предоставление скидок до 20% от стандартной стоимости</w:t>
      </w:r>
      <w:r>
        <w:t xml:space="preserve"> </w:t>
      </w:r>
      <w:r>
        <w:t xml:space="preserve">- Изменение размера залога</w:t>
      </w:r>
      <w:r>
        <w:t xml:space="preserve"> </w:t>
      </w:r>
      <w:r>
        <w:t xml:space="preserve">- Продление сроков оплаты для надежных клиентов</w:t>
      </w:r>
    </w:p>
    <w:p>
      <w:pPr>
        <w:pStyle w:val="BodyText"/>
      </w:pPr>
      <w:r>
        <w:rPr>
          <w:b/>
          <w:bCs/>
        </w:rPr>
        <w:t xml:space="preserve">Критерии принятия решений:</w:t>
      </w:r>
      <w:r>
        <w:t xml:space="preserve"> </w:t>
      </w:r>
      <w:r>
        <w:t xml:space="preserve">- Соответствие политике компании</w:t>
      </w:r>
      <w:r>
        <w:t xml:space="preserve"> </w:t>
      </w:r>
      <w:r>
        <w:t xml:space="preserve">- История взаимодействия с клиентом</w:t>
      </w:r>
      <w:r>
        <w:t xml:space="preserve"> </w:t>
      </w:r>
      <w:r>
        <w:t xml:space="preserve">- Текущая загрузка оборудования</w:t>
      </w:r>
      <w:r>
        <w:t xml:space="preserve"> </w:t>
      </w:r>
      <w:r>
        <w:t xml:space="preserve">- Финансовые риски</w:t>
      </w:r>
      <w:r>
        <w:t xml:space="preserve"> </w:t>
      </w:r>
      <w:r>
        <w:t xml:space="preserve">- Особые обстоятельства (сезонные акции, корпоративные клиенты, постоянные клиенты)</w:t>
      </w:r>
    </w:p>
    <w:bookmarkEnd w:id="50"/>
    <w:bookmarkStart w:id="51" w:name="система-оплаты"/>
    <w:p>
      <w:pPr>
        <w:pStyle w:val="Heading3"/>
      </w:pPr>
      <w:r>
        <w:t xml:space="preserve">Система оплаты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Внешний модуль обработки платежей, интегрированный с банковскими системами и платежными шлюзами.</w:t>
      </w:r>
    </w:p>
    <w:p>
      <w:pPr>
        <w:pStyle w:val="BodyText"/>
      </w:pPr>
      <w:r>
        <w:rPr>
          <w:b/>
          <w:bCs/>
        </w:rPr>
        <w:t xml:space="preserve">Функции:</w:t>
      </w:r>
      <w:r>
        <w:t xml:space="preserve"> </w:t>
      </w:r>
      <w:r>
        <w:t xml:space="preserve">- Обработка платежей клиентов (банковские карты, электронные кошельки, банковские переводы)</w:t>
      </w:r>
      <w:r>
        <w:t xml:space="preserve"> </w:t>
      </w:r>
      <w:r>
        <w:t xml:space="preserve">- Подтверждение успешности транзакций</w:t>
      </w:r>
      <w:r>
        <w:t xml:space="preserve"> </w:t>
      </w:r>
      <w:r>
        <w:t xml:space="preserve">- Предоставление информации о статусе оплаты</w:t>
      </w:r>
      <w:r>
        <w:t xml:space="preserve"> </w:t>
      </w:r>
      <w:r>
        <w:t xml:space="preserve">- Возврат средств при отмене бронирования</w:t>
      </w:r>
    </w:p>
    <w:p>
      <w:pPr>
        <w:pStyle w:val="BodyText"/>
      </w:pPr>
      <w:r>
        <w:rPr>
          <w:b/>
          <w:bCs/>
        </w:rPr>
        <w:t xml:space="preserve">Передаваемые данные:</w:t>
      </w:r>
      <w:r>
        <w:t xml:space="preserve"> </w:t>
      </w:r>
      <w:r>
        <w:t xml:space="preserve">- Статус транзакции (успешно, ожидает подтверждения, отклонено, ошибка)</w:t>
      </w:r>
      <w:r>
        <w:t xml:space="preserve"> </w:t>
      </w:r>
      <w:r>
        <w:t xml:space="preserve">- Сумма платежа</w:t>
      </w:r>
      <w:r>
        <w:t xml:space="preserve"> </w:t>
      </w:r>
      <w:r>
        <w:t xml:space="preserve">- Дата и время транзакции</w:t>
      </w:r>
      <w:r>
        <w:t xml:space="preserve"> </w:t>
      </w:r>
      <w:r>
        <w:t xml:space="preserve">- Идентификатор платежа</w:t>
      </w:r>
      <w:r>
        <w:t xml:space="preserve"> </w:t>
      </w:r>
      <w:r>
        <w:t xml:space="preserve">- Способ оплаты</w:t>
      </w:r>
    </w:p>
    <w:p>
      <w:pPr>
        <w:pStyle w:val="BodyText"/>
      </w:pPr>
      <w:r>
        <w:rPr>
          <w:b/>
          <w:bCs/>
        </w:rPr>
        <w:t xml:space="preserve">Интеграция:</w:t>
      </w:r>
      <w:r>
        <w:t xml:space="preserve"> </w:t>
      </w:r>
      <w:r>
        <w:t xml:space="preserve">- API для запросов статуса платежей</w:t>
      </w:r>
      <w:r>
        <w:t xml:space="preserve"> </w:t>
      </w:r>
      <w:r>
        <w:t xml:space="preserve">- Webhook для получения уведомлений о завершении транзакций</w:t>
      </w:r>
      <w:r>
        <w:t xml:space="preserve"> </w:t>
      </w:r>
      <w:r>
        <w:t xml:space="preserve">- Защищенное соединение (HTTPS/TLS)</w:t>
      </w:r>
      <w:r>
        <w:t xml:space="preserve"> </w:t>
      </w:r>
      <w:r>
        <w:t xml:space="preserve">- Соответствие стандарту PCI DSS для обработки платежных данных</w:t>
      </w:r>
    </w:p>
    <w:bookmarkEnd w:id="51"/>
    <w:bookmarkEnd w:id="52"/>
    <w:bookmarkStart w:id="53" w:name="глоссарий"/>
    <w:p>
      <w:pPr>
        <w:pStyle w:val="Heading2"/>
      </w:pPr>
      <w:r>
        <w:t xml:space="preserve">Глоссарий</w:t>
      </w:r>
    </w:p>
    <w:p>
      <w:pPr>
        <w:pStyle w:val="FirstParagraph"/>
      </w:pPr>
      <w:r>
        <w:rPr>
          <w:b/>
          <w:bCs/>
        </w:rPr>
        <w:t xml:space="preserve">DFD (Data Flow Diagram)</w:t>
      </w:r>
      <w:r>
        <w:t xml:space="preserve"> </w:t>
      </w:r>
      <w:r>
        <w:t xml:space="preserve">— диаграмма потоков данных, графическая нотация для описания движения данных в информационной системе.</w:t>
      </w:r>
    </w:p>
    <w:p>
      <w:pPr>
        <w:pStyle w:val="BodyText"/>
      </w:pPr>
      <w:r>
        <w:rPr>
          <w:b/>
          <w:bCs/>
        </w:rPr>
        <w:t xml:space="preserve">Нотация Гейна-Сарсона</w:t>
      </w:r>
      <w:r>
        <w:t xml:space="preserve"> </w:t>
      </w:r>
      <w:r>
        <w:t xml:space="preserve">— один из двух основных синтаксисов DFD, использующий прямоугольники с закругленными углами для процессов и открытые прямоугольники для хранилищ данных.</w:t>
      </w:r>
    </w:p>
    <w:p>
      <w:pPr>
        <w:pStyle w:val="BodyText"/>
      </w:pPr>
      <w:r>
        <w:rPr>
          <w:b/>
          <w:bCs/>
        </w:rPr>
        <w:t xml:space="preserve">Процесс</w:t>
      </w:r>
      <w:r>
        <w:t xml:space="preserve"> </w:t>
      </w:r>
      <w:r>
        <w:t xml:space="preserve">— функциональный блок, преобразующий входные данные в выходные путем выполнения определенных операций.</w:t>
      </w:r>
    </w:p>
    <w:p>
      <w:pPr>
        <w:pStyle w:val="BodyText"/>
      </w:pPr>
      <w:r>
        <w:rPr>
          <w:b/>
          <w:bCs/>
        </w:rPr>
        <w:t xml:space="preserve">Поток данных</w:t>
      </w:r>
      <w:r>
        <w:t xml:space="preserve"> </w:t>
      </w:r>
      <w:r>
        <w:t xml:space="preserve">— передача информации между элементами диаграммы, изображается стрелкой с подписью, описывающей передаваемые данные.</w:t>
      </w:r>
    </w:p>
    <w:p>
      <w:pPr>
        <w:pStyle w:val="BodyText"/>
      </w:pPr>
      <w:r>
        <w:rPr>
          <w:b/>
          <w:bCs/>
        </w:rPr>
        <w:t xml:space="preserve">Хранилище данных</w:t>
      </w:r>
      <w:r>
        <w:t xml:space="preserve"> </w:t>
      </w:r>
      <w:r>
        <w:t xml:space="preserve">— место постоянного или временного хранения данных (база данных, файл, таблица, архив).</w:t>
      </w:r>
    </w:p>
    <w:p>
      <w:pPr>
        <w:pStyle w:val="BodyText"/>
      </w:pPr>
      <w:r>
        <w:rPr>
          <w:b/>
          <w:bCs/>
        </w:rPr>
        <w:t xml:space="preserve">Внешняя сущность</w:t>
      </w:r>
      <w:r>
        <w:t xml:space="preserve"> </w:t>
      </w:r>
      <w:r>
        <w:t xml:space="preserve">— объект, находящийся за пределами моделируемой системы, но взаимодействующий с ней (пользователи, внешние системы, организации).</w:t>
      </w:r>
    </w:p>
    <w:p>
      <w:pPr>
        <w:pStyle w:val="BodyText"/>
      </w:pPr>
      <w:r>
        <w:rPr>
          <w:b/>
          <w:bCs/>
        </w:rPr>
        <w:t xml:space="preserve">Декомпозиция</w:t>
      </w:r>
      <w:r>
        <w:t xml:space="preserve"> </w:t>
      </w:r>
      <w:r>
        <w:t xml:space="preserve">— разбиение сложного процесса на более простые составные части для детального анализа и проектирования.</w:t>
      </w:r>
    </w:p>
    <w:p>
      <w:pPr>
        <w:pStyle w:val="BodyText"/>
      </w:pPr>
      <w:r>
        <w:rPr>
          <w:b/>
          <w:bCs/>
        </w:rPr>
        <w:t xml:space="preserve">Level 0 (Контекстная диаграмма)</w:t>
      </w:r>
      <w:r>
        <w:t xml:space="preserve"> </w:t>
      </w:r>
      <w:r>
        <w:t xml:space="preserve">— верхний уровень DFD, показывающий систему или процесс как единое целое с внешними взаимодействиями.</w:t>
      </w:r>
    </w:p>
    <w:p>
      <w:pPr>
        <w:pStyle w:val="BodyText"/>
      </w:pPr>
      <w:r>
        <w:rPr>
          <w:b/>
          <w:bCs/>
        </w:rPr>
        <w:t xml:space="preserve">Level 1</w:t>
      </w:r>
      <w:r>
        <w:t xml:space="preserve"> </w:t>
      </w:r>
      <w:r>
        <w:t xml:space="preserve">— первый уровень детализации, показывающий внутренние процессы, потоки данных и хранилища системы.</w:t>
      </w:r>
    </w:p>
    <w:p>
      <w:pPr>
        <w:pStyle w:val="BodyText"/>
      </w:pPr>
      <w:r>
        <w:rPr>
          <w:b/>
          <w:bCs/>
        </w:rPr>
        <w:t xml:space="preserve">Обратная связь</w:t>
      </w:r>
      <w:r>
        <w:t xml:space="preserve"> </w:t>
      </w:r>
      <w:r>
        <w:t xml:space="preserve">— возврат данных к предыдущему процессу для исправления ошибок или повторной обработки.</w:t>
      </w:r>
    </w:p>
    <w:p>
      <w:pPr>
        <w:pStyle w:val="BodyText"/>
      </w:pPr>
      <w:r>
        <w:rPr>
          <w:b/>
          <w:bCs/>
        </w:rPr>
        <w:t xml:space="preserve">Валидация данных</w:t>
      </w:r>
      <w:r>
        <w:t xml:space="preserve"> </w:t>
      </w:r>
      <w:r>
        <w:t xml:space="preserve">— процесс проверки данных на соответствие заданным правилам, форматам и бизнес-требованиям.</w:t>
      </w:r>
    </w:p>
    <w:p>
      <w:pPr>
        <w:pStyle w:val="BodyText"/>
      </w:pPr>
      <w:r>
        <w:rPr>
          <w:b/>
          <w:bCs/>
        </w:rPr>
        <w:t xml:space="preserve">Архив договоров</w:t>
      </w:r>
      <w:r>
        <w:t xml:space="preserve"> </w:t>
      </w:r>
      <w:r>
        <w:t xml:space="preserve">— централизованное хранилище всех заключенных договоров, используемое для отчетности, аудита и разрешения споров.</w:t>
      </w:r>
    </w:p>
    <w:p>
      <w:pPr>
        <w:pStyle w:val="BodyText"/>
      </w:pPr>
      <w:r>
        <w:rPr>
          <w:b/>
          <w:bCs/>
        </w:rPr>
        <w:t xml:space="preserve">Электронная подпись</w:t>
      </w:r>
      <w:r>
        <w:t xml:space="preserve"> </w:t>
      </w:r>
      <w:r>
        <w:t xml:space="preserve">— криптографическое средство, обеспечивающее аутентичность и целостность электронного документа.</w:t>
      </w:r>
    </w:p>
    <w:p>
      <w:pPr>
        <w:pStyle w:val="BodyText"/>
      </w:pPr>
      <w:r>
        <w:rPr>
          <w:b/>
          <w:bCs/>
        </w:rPr>
        <w:t xml:space="preserve">QR-код</w:t>
      </w:r>
      <w:r>
        <w:t xml:space="preserve"> </w:t>
      </w:r>
      <w:r>
        <w:t xml:space="preserve">— двумерный штрих-код, содержащий ссылку для быстрой проверки подлинности документа.</w:t>
      </w:r>
    </w:p>
    <w:bookmarkEnd w:id="53"/>
    <w:bookmarkStart w:id="60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практической работы № 6 была успешно создана двухуровневая модель потоков данных в нотации DFD для процесса</w:t>
      </w:r>
      <w:r>
        <w:t xml:space="preserve"> </w:t>
      </w:r>
      <w:r>
        <w:t xml:space="preserve">“Оформлять договор аренды”</w:t>
      </w:r>
      <w:r>
        <w:t xml:space="preserve"> </w:t>
      </w:r>
      <w:r>
        <w:t xml:space="preserve">информационной системы SportRent.</w:t>
      </w:r>
    </w:p>
    <w:bookmarkStart w:id="54" w:name="основные-результаты-работы"/>
    <w:p>
      <w:pPr>
        <w:pStyle w:val="Heading3"/>
      </w:pPr>
      <w:r>
        <w:t xml:space="preserve">Основные результаты работы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Выбор блока для декомпозиции</w:t>
      </w:r>
    </w:p>
    <w:p>
      <w:pPr>
        <w:numPr>
          <w:ilvl w:val="0"/>
          <w:numId w:val="1000"/>
        </w:numPr>
      </w:pPr>
      <w:r>
        <w:t xml:space="preserve">Из IDEF0-модели, разработанной в лабораторной работе № 5, выбран процесс A33</w:t>
      </w:r>
      <w:r>
        <w:t xml:space="preserve"> </w:t>
      </w:r>
      <w:r>
        <w:t xml:space="preserve">“Оформлять договор аренды”</w:t>
      </w:r>
      <w:r>
        <w:t xml:space="preserve"> </w:t>
      </w:r>
      <w:r>
        <w:t xml:space="preserve">как наиболее подходящий для демонстрации возможностей нотации DFD. Выбор обоснован сложностью процесса, множественными потоками данных, активным взаимодействием с хранилищами и участием внешних сущностей.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Разработка контекстной диаграммы (Level 0)</w:t>
      </w:r>
    </w:p>
    <w:p>
      <w:pPr>
        <w:numPr>
          <w:ilvl w:val="0"/>
          <w:numId w:val="1000"/>
        </w:numPr>
      </w:pPr>
      <w:r>
        <w:t xml:space="preserve">Создана контекстная диаграмма, показывающая процесс оформления договора как единое целое. Определены:</w:t>
      </w:r>
    </w:p>
    <w:p>
      <w:pPr>
        <w:pStyle w:val="Compact"/>
        <w:numPr>
          <w:ilvl w:val="1"/>
          <w:numId w:val="1025"/>
        </w:numPr>
      </w:pPr>
      <w:r>
        <w:t xml:space="preserve">3 входящих потока данных (данные клиента, данные бронирования, статус оплаты)</w:t>
      </w:r>
    </w:p>
    <w:p>
      <w:pPr>
        <w:pStyle w:val="Compact"/>
        <w:numPr>
          <w:ilvl w:val="1"/>
          <w:numId w:val="1025"/>
        </w:numPr>
      </w:pPr>
      <w:r>
        <w:t xml:space="preserve">3 исходящих потока данных (проект на утверждение, договор клиенту, данные в архив)</w:t>
      </w:r>
    </w:p>
    <w:p>
      <w:pPr>
        <w:pStyle w:val="Compact"/>
        <w:numPr>
          <w:ilvl w:val="1"/>
          <w:numId w:val="1025"/>
        </w:numPr>
      </w:pPr>
      <w:r>
        <w:t xml:space="preserve">5 внешних сущностей (Клиент, Менеджер, Система оплаты, Модуль бронирования, Архив)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Создание детализированной диаграммы (Level 1)</w:t>
      </w:r>
    </w:p>
    <w:p>
      <w:pPr>
        <w:numPr>
          <w:ilvl w:val="0"/>
          <w:numId w:val="1000"/>
        </w:numPr>
      </w:pPr>
      <w:r>
        <w:t xml:space="preserve">Выполнена декомпозиция процесса на 6 взаимосвязанных подпроцессов:</w:t>
      </w:r>
    </w:p>
    <w:p>
      <w:pPr>
        <w:pStyle w:val="Compact"/>
        <w:numPr>
          <w:ilvl w:val="1"/>
          <w:numId w:val="1026"/>
        </w:numPr>
      </w:pPr>
      <w:r>
        <w:t xml:space="preserve">1.1: Получить шаблон договора</w:t>
      </w:r>
    </w:p>
    <w:p>
      <w:pPr>
        <w:pStyle w:val="Compact"/>
        <w:numPr>
          <w:ilvl w:val="1"/>
          <w:numId w:val="1026"/>
        </w:numPr>
      </w:pPr>
      <w:r>
        <w:t xml:space="preserve">1.2: Заполнить данные договора</w:t>
      </w:r>
    </w:p>
    <w:p>
      <w:pPr>
        <w:pStyle w:val="Compact"/>
        <w:numPr>
          <w:ilvl w:val="1"/>
          <w:numId w:val="1026"/>
        </w:numPr>
      </w:pPr>
      <w:r>
        <w:t xml:space="preserve">1.3: Проверить корректность данных</w:t>
      </w:r>
    </w:p>
    <w:p>
      <w:pPr>
        <w:pStyle w:val="Compact"/>
        <w:numPr>
          <w:ilvl w:val="1"/>
          <w:numId w:val="1026"/>
        </w:numPr>
      </w:pPr>
      <w:r>
        <w:t xml:space="preserve">1.4: Утвердить договор</w:t>
      </w:r>
    </w:p>
    <w:p>
      <w:pPr>
        <w:pStyle w:val="Compact"/>
        <w:numPr>
          <w:ilvl w:val="1"/>
          <w:numId w:val="1026"/>
        </w:numPr>
      </w:pPr>
      <w:r>
        <w:t xml:space="preserve">1.5: Сохранить договор</w:t>
      </w:r>
    </w:p>
    <w:p>
      <w:pPr>
        <w:pStyle w:val="Compact"/>
        <w:numPr>
          <w:ilvl w:val="1"/>
          <w:numId w:val="1026"/>
        </w:numPr>
      </w:pPr>
      <w:r>
        <w:t xml:space="preserve">1.6: Сформировать выходной документ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Идентификация ключевых элементов</w:t>
      </w:r>
    </w:p>
    <w:p>
      <w:pPr>
        <w:numPr>
          <w:ilvl w:val="0"/>
          <w:numId w:val="1000"/>
        </w:numPr>
      </w:pPr>
      <w:r>
        <w:t xml:space="preserve">Определены и подробно описаны:</w:t>
      </w:r>
    </w:p>
    <w:p>
      <w:pPr>
        <w:pStyle w:val="Compact"/>
        <w:numPr>
          <w:ilvl w:val="1"/>
          <w:numId w:val="1027"/>
        </w:numPr>
      </w:pPr>
      <w:r>
        <w:t xml:space="preserve">6 процессов (подпроцессы Level 1) с детальным описанием их работы</w:t>
      </w:r>
    </w:p>
    <w:p>
      <w:pPr>
        <w:pStyle w:val="Compact"/>
        <w:numPr>
          <w:ilvl w:val="1"/>
          <w:numId w:val="1027"/>
        </w:numPr>
      </w:pPr>
      <w:r>
        <w:t xml:space="preserve">4 хранилища данных (БД шаблонов, БД клиентов, БД оборудования, Архив договоров)</w:t>
      </w:r>
    </w:p>
    <w:p>
      <w:pPr>
        <w:pStyle w:val="Compact"/>
        <w:numPr>
          <w:ilvl w:val="1"/>
          <w:numId w:val="1027"/>
        </w:numPr>
      </w:pPr>
      <w:r>
        <w:t xml:space="preserve">3 внешние сущности (Клиент, Менеджер, Система оплаты)</w:t>
      </w:r>
    </w:p>
    <w:p>
      <w:pPr>
        <w:pStyle w:val="Compact"/>
        <w:numPr>
          <w:ilvl w:val="1"/>
          <w:numId w:val="1027"/>
        </w:numPr>
      </w:pPr>
      <w:r>
        <w:t xml:space="preserve">Более 15 потоков данных между элементами</w:t>
      </w:r>
    </w:p>
    <w:p>
      <w:pPr>
        <w:pStyle w:val="Compact"/>
        <w:numPr>
          <w:ilvl w:val="1"/>
          <w:numId w:val="1027"/>
        </w:numPr>
      </w:pPr>
      <w:r>
        <w:t xml:space="preserve">Механизм обратной связи для исправления ошибок (процесс 1.3 → процесс 1.2)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Применение нотации Гейна-Сарсона</w:t>
      </w:r>
    </w:p>
    <w:p>
      <w:pPr>
        <w:numPr>
          <w:ilvl w:val="0"/>
          <w:numId w:val="1000"/>
        </w:numPr>
      </w:pPr>
      <w:r>
        <w:t xml:space="preserve">Использованы все основные элементы нотации DFD по Гейну-Сарсону:</w:t>
      </w:r>
    </w:p>
    <w:p>
      <w:pPr>
        <w:pStyle w:val="Compact"/>
        <w:numPr>
          <w:ilvl w:val="1"/>
          <w:numId w:val="1028"/>
        </w:numPr>
      </w:pPr>
      <w:r>
        <w:t xml:space="preserve">Процессы (прямоугольники с закругленными углами)</w:t>
      </w:r>
    </w:p>
    <w:p>
      <w:pPr>
        <w:pStyle w:val="Compact"/>
        <w:numPr>
          <w:ilvl w:val="1"/>
          <w:numId w:val="1028"/>
        </w:numPr>
      </w:pPr>
      <w:r>
        <w:t xml:space="preserve">Потоки данных (стрелки с подписями)</w:t>
      </w:r>
    </w:p>
    <w:p>
      <w:pPr>
        <w:pStyle w:val="Compact"/>
        <w:numPr>
          <w:ilvl w:val="1"/>
          <w:numId w:val="1028"/>
        </w:numPr>
      </w:pPr>
      <w:r>
        <w:t xml:space="preserve">Хранилища данных (открытые прямоугольники)</w:t>
      </w:r>
    </w:p>
    <w:p>
      <w:pPr>
        <w:pStyle w:val="Compact"/>
        <w:numPr>
          <w:ilvl w:val="1"/>
          <w:numId w:val="1028"/>
        </w:numPr>
      </w:pPr>
      <w:r>
        <w:t xml:space="preserve">Внешние сущности (прямоугольники)</w:t>
      </w:r>
    </w:p>
    <w:bookmarkEnd w:id="54"/>
    <w:bookmarkStart w:id="55" w:name="практическая-значимость-результатов"/>
    <w:p>
      <w:pPr>
        <w:pStyle w:val="Heading3"/>
      </w:pPr>
      <w:r>
        <w:t xml:space="preserve">Практическая значимость результатов</w:t>
      </w:r>
    </w:p>
    <w:p>
      <w:pPr>
        <w:pStyle w:val="FirstParagraph"/>
      </w:pPr>
      <w:r>
        <w:t xml:space="preserve">Разработанная DFD-модель имеет следующую практическую ценность: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Детальное описание информационных потоков</w:t>
      </w:r>
    </w:p>
    <w:p>
      <w:pPr>
        <w:numPr>
          <w:ilvl w:val="0"/>
          <w:numId w:val="1000"/>
        </w:numPr>
      </w:pPr>
      <w:r>
        <w:t xml:space="preserve">Модель четко показывает, как данные перемещаются между процессами, откуда они поступают и куда направляются. Это критически важно для понимания архитектуры информационной системы.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Выявление хранилищ данных</w:t>
      </w:r>
    </w:p>
    <w:p>
      <w:pPr>
        <w:numPr>
          <w:ilvl w:val="0"/>
          <w:numId w:val="1000"/>
        </w:numPr>
      </w:pPr>
      <w:r>
        <w:t xml:space="preserve">Явное указание всех хранилищ данных и их взаимодействия с процессами служит основой для проектирования базы данных в следующих лабораторных работах.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Идентификация точек контроля</w:t>
      </w:r>
    </w:p>
    <w:p>
      <w:pPr>
        <w:numPr>
          <w:ilvl w:val="0"/>
          <w:numId w:val="1000"/>
        </w:numPr>
      </w:pPr>
      <w:r>
        <w:t xml:space="preserve">Модель показывает ключевые точки, где требуется проверка данных (процесс 1.3) и утверждение менеджером (процесс 1.4), что важно для обеспечения качества данных и соблюдения бизнес-правил.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Основа для технического задания</w:t>
      </w:r>
    </w:p>
    <w:p>
      <w:pPr>
        <w:numPr>
          <w:ilvl w:val="0"/>
          <w:numId w:val="1000"/>
        </w:numPr>
      </w:pPr>
      <w:r>
        <w:t xml:space="preserve">Детальное описание процессов, потоков и хранилищ может быть использовано программистами для разработки технического задания и реализации системы.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Документация для заинтересованных сторон</w:t>
      </w:r>
    </w:p>
    <w:p>
      <w:pPr>
        <w:numPr>
          <w:ilvl w:val="0"/>
          <w:numId w:val="1000"/>
        </w:numPr>
      </w:pPr>
      <w:r>
        <w:t xml:space="preserve">DFD-диаграммы служат наглядной документацией для бизнес-аналитиков, менеджеров проекта, разработчиков и заказчиков, облегчая взаимопонимание.</w:t>
      </w:r>
    </w:p>
    <w:bookmarkEnd w:id="55"/>
    <w:bookmarkStart w:id="56" w:name="сравнение-dfd-и-idef0"/>
    <w:p>
      <w:pPr>
        <w:pStyle w:val="Heading3"/>
      </w:pPr>
      <w:r>
        <w:t xml:space="preserve">Сравнение DFD и IDEF0</w:t>
      </w:r>
    </w:p>
    <w:p>
      <w:pPr>
        <w:pStyle w:val="FirstParagraph"/>
      </w:pPr>
      <w:r>
        <w:t xml:space="preserve">В процессе работы стали очевидны различия между нотациями IDEF0 и DFD: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77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t xml:space="preserve">IDEF0</w:t>
            </w:r>
          </w:p>
        </w:tc>
        <w:tc>
          <w:tcPr/>
          <w:p>
            <w:pPr>
              <w:pStyle w:val="Compact"/>
            </w:pPr>
            <w:r>
              <w:t xml:space="preserve">DFD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Основной фокус</w:t>
            </w:r>
          </w:p>
        </w:tc>
        <w:tc>
          <w:tcPr/>
          <w:p>
            <w:pPr>
              <w:pStyle w:val="Compact"/>
            </w:pPr>
            <w:r>
              <w:t xml:space="preserve">Функции и управление процессами</w:t>
            </w:r>
          </w:p>
        </w:tc>
        <w:tc>
          <w:tcPr/>
          <w:p>
            <w:pPr>
              <w:pStyle w:val="Compact"/>
            </w:pPr>
            <w:r>
              <w:t xml:space="preserve">Потоки данных и их преобразование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Типы стрелок</w:t>
            </w:r>
          </w:p>
        </w:tc>
        <w:tc>
          <w:tcPr/>
          <w:p>
            <w:pPr>
              <w:pStyle w:val="Compact"/>
            </w:pPr>
            <w:r>
              <w:t xml:space="preserve">Вход, Выход, Управление, Механизм</w:t>
            </w:r>
          </w:p>
        </w:tc>
        <w:tc>
          <w:tcPr/>
          <w:p>
            <w:pPr>
              <w:pStyle w:val="Compact"/>
            </w:pPr>
            <w:r>
              <w:t xml:space="preserve">Только потоки данных (без разделения по типам)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Хранилища данных</w:t>
            </w:r>
          </w:p>
        </w:tc>
        <w:tc>
          <w:tcPr/>
          <w:p>
            <w:pPr>
              <w:pStyle w:val="Compact"/>
            </w:pPr>
            <w:r>
              <w:t xml:space="preserve">Не показываются явно</w:t>
            </w:r>
          </w:p>
        </w:tc>
        <w:tc>
          <w:tcPr/>
          <w:p>
            <w:pPr>
              <w:pStyle w:val="Compact"/>
            </w:pPr>
            <w:r>
              <w:t xml:space="preserve">Явно показаны как отдельные элементы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Применение</w:t>
            </w:r>
          </w:p>
        </w:tc>
        <w:tc>
          <w:tcPr/>
          <w:p>
            <w:pPr>
              <w:pStyle w:val="Compact"/>
            </w:pPr>
            <w:r>
              <w:t xml:space="preserve">Функциональное моделирование бизнес-процессов</w:t>
            </w:r>
          </w:p>
        </w:tc>
        <w:tc>
          <w:tcPr/>
          <w:p>
            <w:pPr>
              <w:pStyle w:val="Compact"/>
            </w:pPr>
            <w:r>
              <w:t xml:space="preserve">Проектирование информационных систем и баз данных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Граничные стрелки</w:t>
            </w:r>
          </w:p>
        </w:tc>
        <w:tc>
          <w:tcPr/>
          <w:p>
            <w:pPr>
              <w:pStyle w:val="Compact"/>
            </w:pPr>
            <w:r>
              <w:t xml:space="preserve">Обязательны для соблюдения ICOM</w:t>
            </w:r>
          </w:p>
        </w:tc>
        <w:tc>
          <w:tcPr/>
          <w:p>
            <w:pPr>
              <w:pStyle w:val="Compact"/>
            </w:pPr>
            <w:r>
              <w:t xml:space="preserve">Не рекомендуются (все через внешние сущности)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DFD лучше подходит для проектирования информационных систем с активной работой с базами данных, так как явно показывает хранилища и потоки данных между ними.</w:t>
      </w:r>
    </w:p>
    <w:bookmarkEnd w:id="56"/>
    <w:bookmarkStart w:id="57" w:name="выявленные-особенности-процесса"/>
    <w:p>
      <w:pPr>
        <w:pStyle w:val="Heading3"/>
      </w:pPr>
      <w:r>
        <w:t xml:space="preserve">Выявленные особенности процесса</w:t>
      </w:r>
    </w:p>
    <w:p>
      <w:pPr>
        <w:pStyle w:val="FirstParagraph"/>
      </w:pPr>
      <w:r>
        <w:t xml:space="preserve">Декомпозиция процесса</w:t>
      </w:r>
      <w:r>
        <w:t xml:space="preserve"> </w:t>
      </w:r>
      <w:r>
        <w:t xml:space="preserve">“Оформлять договор аренды”</w:t>
      </w:r>
      <w:r>
        <w:t xml:space="preserve"> </w:t>
      </w:r>
      <w:r>
        <w:t xml:space="preserve">выявила следующие важные особенности: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Итеративность проверки</w:t>
      </w:r>
    </w:p>
    <w:p>
      <w:pPr>
        <w:numPr>
          <w:ilvl w:val="0"/>
          <w:numId w:val="1000"/>
        </w:numPr>
      </w:pPr>
      <w:r>
        <w:t xml:space="preserve">Процесс включает механизм обратной связи: при обнаружении ошибок в процессе 1.3 данные возвращаются в процесс 1.2 для исправления. Это обеспечивает высокое качество итогового документа.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Множественные источники данных</w:t>
      </w:r>
    </w:p>
    <w:p>
      <w:pPr>
        <w:numPr>
          <w:ilvl w:val="0"/>
          <w:numId w:val="1000"/>
        </w:numPr>
      </w:pPr>
      <w:r>
        <w:t xml:space="preserve">Для формирования договора требуется информация из четырех различных хранилищ: БД шаблонов, БД клиентов, БД оборудования и данные от системы оплаты. Это подчеркивает необходимость интеграции различных модулей системы.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Человеческий фактор</w:t>
      </w:r>
    </w:p>
    <w:p>
      <w:pPr>
        <w:numPr>
          <w:ilvl w:val="0"/>
          <w:numId w:val="1000"/>
        </w:numPr>
      </w:pPr>
      <w:r>
        <w:t xml:space="preserve">Несмотря на высокую степень автоматизации, процесс включает обязательное утверждение менеджером (процесс 1.4), что обеспечивает контроль качества и возможность принятия решений в нестандартных ситуациях.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Архивирование</w:t>
      </w:r>
    </w:p>
    <w:p>
      <w:pPr>
        <w:numPr>
          <w:ilvl w:val="0"/>
          <w:numId w:val="1000"/>
        </w:numPr>
      </w:pPr>
      <w:r>
        <w:t xml:space="preserve">Процесс завершается обязательным сохранением договора в архив, что соответствует требованиям законодательства и обеспечивает юридическую защиту компании.</w:t>
      </w:r>
    </w:p>
    <w:bookmarkEnd w:id="57"/>
    <w:bookmarkStart w:id="58" w:name="направления-дальнейшей-работы"/>
    <w:p>
      <w:pPr>
        <w:pStyle w:val="Heading3"/>
      </w:pPr>
      <w:r>
        <w:t xml:space="preserve">Направления дальнейшей работы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Проектирование базы данных</w:t>
      </w:r>
    </w:p>
    <w:p>
      <w:pPr>
        <w:numPr>
          <w:ilvl w:val="0"/>
          <w:numId w:val="1000"/>
        </w:numPr>
      </w:pPr>
      <w:r>
        <w:t xml:space="preserve">На основе выявленных хранилищ данных (БД шаблонов, БД клиентов, БД оборудования, Архив договоров) в следующей лабораторной работе будет разработана ER-диаграмма (Entity-Relationship) с детальным описанием структуры базы данных системы SportRent.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Детализация процесса 1.2</w:t>
      </w:r>
    </w:p>
    <w:p>
      <w:pPr>
        <w:numPr>
          <w:ilvl w:val="0"/>
          <w:numId w:val="1000"/>
        </w:numPr>
      </w:pPr>
      <w:r>
        <w:t xml:space="preserve">Рекомендуется рассмотреть возможность дальнейшей детализации подпроцесса 1.2</w:t>
      </w:r>
      <w:r>
        <w:t xml:space="preserve"> </w:t>
      </w:r>
      <w:r>
        <w:t xml:space="preserve">“Заполнить данные договора”</w:t>
      </w:r>
      <w:r>
        <w:t xml:space="preserve"> </w:t>
      </w:r>
      <w:r>
        <w:t xml:space="preserve">на уровень Level 2 для более подробного описания логики заполнения различных разделов договора (раздел о сторонах, предмет договора, условия, ответственность).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Оптимизация потоков данных</w:t>
      </w:r>
    </w:p>
    <w:p>
      <w:pPr>
        <w:numPr>
          <w:ilvl w:val="0"/>
          <w:numId w:val="1000"/>
        </w:numPr>
      </w:pPr>
      <w:r>
        <w:t xml:space="preserve">Возможна оптимизация путем кэширования часто используемых данных (например, профили постоянных клиентов) для ускорения процесса формирования договоров.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Валидация с заинтересованными сторонами</w:t>
      </w:r>
    </w:p>
    <w:p>
      <w:pPr>
        <w:numPr>
          <w:ilvl w:val="0"/>
          <w:numId w:val="1000"/>
        </w:numPr>
      </w:pPr>
      <w:r>
        <w:t xml:space="preserve">Необходимо провести валидацию разработанных диаграмм с бизнес-аналитиками, юридическим отделом и менеджерами для уточнения последовательности процессов, требований к данным и бизнес-правил.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Интеграция с другими процессами</w:t>
      </w:r>
    </w:p>
    <w:p>
      <w:pPr>
        <w:numPr>
          <w:ilvl w:val="0"/>
          <w:numId w:val="1000"/>
        </w:numPr>
      </w:pPr>
      <w:r>
        <w:t xml:space="preserve">Следует рассмотреть взаимодействие процесса A33 с соседними процессами (A32</w:t>
      </w:r>
      <w:r>
        <w:t xml:space="preserve"> </w:t>
      </w:r>
      <w:r>
        <w:t xml:space="preserve">“Формировать бронирование”</w:t>
      </w:r>
      <w:r>
        <w:t xml:space="preserve">, A34</w:t>
      </w:r>
      <w:r>
        <w:t xml:space="preserve"> </w:t>
      </w:r>
      <w:r>
        <w:t xml:space="preserve">“Передавать заказ на оплату”</w:t>
      </w:r>
      <w:r>
        <w:t xml:space="preserve">, A35</w:t>
      </w:r>
      <w:r>
        <w:t xml:space="preserve"> </w:t>
      </w:r>
      <w:r>
        <w:t xml:space="preserve">“Подтверждать заказ”</w:t>
      </w:r>
      <w:r>
        <w:t xml:space="preserve">) для создания комплексной модели всего блока A3</w:t>
      </w:r>
      <w:r>
        <w:t xml:space="preserve"> </w:t>
      </w:r>
      <w:r>
        <w:t xml:space="preserve">“Обрабатывать бронирование и заказы”</w:t>
      </w:r>
      <w:r>
        <w:t xml:space="preserve">.</w:t>
      </w:r>
    </w:p>
    <w:bookmarkEnd w:id="58"/>
    <w:bookmarkStart w:id="59" w:name="заключение"/>
    <w:p>
      <w:pPr>
        <w:pStyle w:val="Heading3"/>
      </w:pPr>
      <w:r>
        <w:t xml:space="preserve">Заключение</w:t>
      </w:r>
    </w:p>
    <w:p>
      <w:pPr>
        <w:pStyle w:val="FirstParagraph"/>
      </w:pPr>
      <w:r>
        <w:t xml:space="preserve">Выполнение лабораторной работы № 6 позволило глубже понять процесс оформления договора аренды в системе SportRent и детально проработать информационные потоки. Созданная DFD-модель служит важным этапом проектирования информационной системы и станет основой для разработки структуры базы данных в следующих работах.</w:t>
      </w:r>
    </w:p>
    <w:p>
      <w:pPr>
        <w:pStyle w:val="BodyText"/>
      </w:pPr>
      <w:r>
        <w:t xml:space="preserve">Нотация DFD показала свою эффективность для моделирования информационных процессов, особенно при необходимости явного описания хранилищ данных и потоков между ними. Разработанная модель может быть использована как техническая документация для разработчиков и как основа для дальнейшего проектирования системы SportRent.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Диаграммы созданы в PlantUML для удобства версионного контроля. В дальнейшем рекомендуется переработать диаграммы в программе Ramus Educational для полного соответствия стандартам нотации DFD по Гейну-Сарсону и использования встроенных возможностей классификаторов.</w:t>
      </w:r>
    </w:p>
    <w:bookmarkEnd w:id="59"/>
    <w:bookmarkEnd w:id="60"/>
    <w:bookmarkEnd w:id="61"/>
    <w:sectPr w:rsidR="003066A2" w:rsidSect="00326D25">
      <w:footerReference r:id="rId7" w:type="default"/>
      <w:pgSz w:h="16838" w:w="11906"/>
      <w:pgMar w:bottom="1134" w:footer="709" w:gutter="0" w:header="709" w:left="1701" w:right="567" w:top="1134"/>
      <w:cols w:space="708"/>
      <w:titlePg/>
      <w:docGrid w:linePitch="38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6710115"/>
      <w:docPartObj>
        <w:docPartGallery w:val="Page Numbers (Bottom of Page)"/>
        <w:docPartUnique/>
      </w:docPartObj>
    </w:sdtPr>
    <w:sdtContent>
      <w:p w14:paraId="21D04410" w14:textId="77777777" w:rsidR="001C6AB8" w:rsidRDefault="001C6AB8" w:rsidP="005D2A56">
        <w:pPr>
          <w:pStyle w:val="Footer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4230757C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9DF8D38C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55DC6D02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3">
    <w:nsid w:val="1A223FE2"/>
    <w:multiLevelType w:val="multilevel"/>
    <w:tmpl w:val="1EC4B888"/>
    <w:lvl w:ilvl="0">
      <w:start w:val="1"/>
      <w:numFmt w:val="decimal"/>
      <w:suff w:val="space"/>
      <w:lvlText w:val="%1"/>
      <w:lvlJc w:val="left"/>
      <w:pPr>
        <w:ind w:firstLine="0" w:left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0" w:left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Restart w:val="1"/>
      <w:suff w:val="space"/>
      <w:lvlText w:val="Рисунок %1.%4 —"/>
      <w:lvlJc w:val="left"/>
      <w:pPr>
        <w:ind w:firstLine="0" w:left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1.%5 —"/>
      <w:lvlJc w:val="left"/>
      <w:pPr>
        <w:ind w:firstLine="0" w:left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firstLine="0" w:left="0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firstLine="0" w:left="0"/>
      </w:pPr>
      <w:rPr>
        <w:rFonts w:hint="default"/>
      </w:rPr>
    </w:lvl>
  </w:abstractNum>
  <w:abstractNum w15:restartNumberingAfterBreak="0" w:abstractNumId="4">
    <w:nsid w:val="213D4B2D"/>
    <w:multiLevelType w:val="hybridMultilevel"/>
    <w:tmpl w:val="7AC8B36C"/>
    <w:lvl w:ilvl="0" w:tplc="04190001">
      <w:start w:val="1"/>
      <w:numFmt w:val="bullet"/>
      <w:lvlText w:val=""/>
      <w:lvlJc w:val="left"/>
      <w:pPr>
        <w:ind w:hanging="360" w:left="214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86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358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430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502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74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646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718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909"/>
      </w:pPr>
      <w:rPr>
        <w:rFonts w:ascii="Wingdings" w:hAnsi="Wingdings" w:hint="default"/>
      </w:rPr>
    </w:lvl>
  </w:abstractNum>
  <w:abstractNum w15:restartNumberingAfterBreak="0" w:abstractNumId="5">
    <w:nsid w:val="24E35BFE"/>
    <w:multiLevelType w:val="multilevel"/>
    <w:tmpl w:val="4934B7DA"/>
    <w:lvl w:ilvl="0">
      <w:start w:val="1"/>
      <w:numFmt w:val="decimal"/>
      <w:pStyle w:val="Heading1"/>
      <w:suff w:val="space"/>
      <w:lvlText w:val="%1"/>
      <w:lvlJc w:val="left"/>
      <w:pPr>
        <w:ind w:firstLine="0" w:left="709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firstLine="0" w:left="709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709"/>
      </w:pPr>
      <w:rPr>
        <w:rFonts w:hint="default"/>
      </w:rPr>
    </w:lvl>
    <w:lvl w:ilvl="3">
      <w:start w:val="1"/>
      <w:numFmt w:val="decimal"/>
      <w:lvlRestart w:val="1"/>
      <w:pStyle w:val="Picturename"/>
      <w:suff w:val="space"/>
      <w:lvlText w:val="Рисунок %1.%4 —"/>
      <w:lvlJc w:val="left"/>
      <w:pPr>
        <w:ind w:firstLine="0" w:left="0"/>
      </w:pPr>
      <w:rPr>
        <w:rFonts w:hint="default"/>
      </w:rPr>
    </w:lvl>
    <w:lvl w:ilvl="4">
      <w:start w:val="1"/>
      <w:numFmt w:val="decimal"/>
      <w:lvlRestart w:val="1"/>
      <w:pStyle w:val="Tablename"/>
      <w:suff w:val="space"/>
      <w:lvlText w:val="Таблица %1.%5 —"/>
      <w:lvlJc w:val="left"/>
      <w:pPr>
        <w:ind w:firstLine="0" w:left="0"/>
      </w:pPr>
      <w:rPr>
        <w:rFonts w:hint="default"/>
      </w:rPr>
    </w:lvl>
    <w:lvl w:ilvl="5">
      <w:start w:val="1"/>
      <w:numFmt w:val="decimal"/>
      <w:lvlRestart w:val="1"/>
      <w:pStyle w:val="Listing"/>
      <w:suff w:val="space"/>
      <w:lvlText w:val="Листинг %1.%6 —"/>
      <w:lvlJc w:val="left"/>
      <w:pPr>
        <w:ind w:firstLine="0" w:left="0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firstLine="0" w:left="0"/>
      </w:pPr>
      <w:rPr>
        <w:rFonts w:hint="default"/>
      </w:rPr>
    </w:lvl>
  </w:abstractNum>
  <w:abstractNum w15:restartNumberingAfterBreak="0" w:abstractNumId="6">
    <w:nsid w:val="284F25F8"/>
    <w:multiLevelType w:val="hybridMultilevel"/>
    <w:tmpl w:val="CABADEF4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3226F58"/>
    <w:multiLevelType w:val="hybridMultilevel"/>
    <w:tmpl w:val="A0D8058E"/>
    <w:lvl w:ilvl="0" w:tplc="CEC87AAE">
      <w:start w:val="1"/>
      <w:numFmt w:val="decimal"/>
      <w:lvlText w:val="%1."/>
      <w:lvlJc w:val="left"/>
      <w:pPr>
        <w:ind w:hanging="360" w:left="1429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43F71AF7"/>
    <w:multiLevelType w:val="hybridMultilevel"/>
    <w:tmpl w:val="AA201B8A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plc="E36AD9C2">
      <w:numFmt w:val="bullet"/>
      <w:lvlText w:val="-"/>
      <w:lvlJc w:val="left"/>
      <w:pPr>
        <w:ind w:hanging="360" w:left="2149"/>
      </w:pPr>
      <w:rPr>
        <w:rFonts w:ascii="Times New Roman" w:cs="Times New Roman" w:eastAsiaTheme="minorHAnsi" w:hAnsi="Times New Roman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9">
    <w:nsid w:val="45631F60"/>
    <w:multiLevelType w:val="hybridMultilevel"/>
    <w:tmpl w:val="F7EA4EFA"/>
    <w:lvl w:ilvl="0" w:tplc="BA9EB9B4">
      <w:start w:val="1"/>
      <w:numFmt w:val="bullet"/>
      <w:lvlText w:val=""/>
      <w:lvlJc w:val="left"/>
      <w:pPr>
        <w:tabs>
          <w:tab w:pos="1276" w:val="num"/>
        </w:tabs>
        <w:ind w:hanging="567" w:left="1276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10">
    <w:nsid w:val="51FC014B"/>
    <w:multiLevelType w:val="hybridMultilevel"/>
    <w:tmpl w:val="9F98F154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11">
    <w:nsid w:val="55BE2E91"/>
    <w:multiLevelType w:val="multilevel"/>
    <w:tmpl w:val="041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2">
    <w:nsid w:val="5D0A1554"/>
    <w:multiLevelType w:val="hybridMultilevel"/>
    <w:tmpl w:val="D4B4AFA0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13">
    <w:nsid w:val="640B58EA"/>
    <w:multiLevelType w:val="hybridMultilevel"/>
    <w:tmpl w:val="F4BA4766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2149"/>
      </w:pPr>
    </w:lvl>
    <w:lvl w:ilvl="2" w:tentative="1" w:tplc="FFFFFFFF">
      <w:start w:val="1"/>
      <w:numFmt w:val="lowerRoman"/>
      <w:lvlText w:val="%3."/>
      <w:lvlJc w:val="right"/>
      <w:pPr>
        <w:ind w:hanging="180" w:left="2869"/>
      </w:pPr>
    </w:lvl>
    <w:lvl w:ilvl="3" w:tentative="1" w:tplc="FFFFFFFF">
      <w:start w:val="1"/>
      <w:numFmt w:val="decimal"/>
      <w:lvlText w:val="%4."/>
      <w:lvlJc w:val="left"/>
      <w:pPr>
        <w:ind w:hanging="360" w:left="3589"/>
      </w:pPr>
    </w:lvl>
    <w:lvl w:ilvl="4" w:tentative="1" w:tplc="FFFFFFFF">
      <w:start w:val="1"/>
      <w:numFmt w:val="lowerLetter"/>
      <w:lvlText w:val="%5."/>
      <w:lvlJc w:val="left"/>
      <w:pPr>
        <w:ind w:hanging="360" w:left="4309"/>
      </w:pPr>
    </w:lvl>
    <w:lvl w:ilvl="5" w:tentative="1" w:tplc="FFFFFFFF">
      <w:start w:val="1"/>
      <w:numFmt w:val="lowerRoman"/>
      <w:lvlText w:val="%6."/>
      <w:lvlJc w:val="right"/>
      <w:pPr>
        <w:ind w:hanging="180" w:left="5029"/>
      </w:pPr>
    </w:lvl>
    <w:lvl w:ilvl="6" w:tentative="1" w:tplc="FFFFFFFF">
      <w:start w:val="1"/>
      <w:numFmt w:val="decimal"/>
      <w:lvlText w:val="%7."/>
      <w:lvlJc w:val="left"/>
      <w:pPr>
        <w:ind w:hanging="360" w:left="5749"/>
      </w:pPr>
    </w:lvl>
    <w:lvl w:ilvl="7" w:tentative="1" w:tplc="FFFFFFFF">
      <w:start w:val="1"/>
      <w:numFmt w:val="lowerLetter"/>
      <w:lvlText w:val="%8."/>
      <w:lvlJc w:val="left"/>
      <w:pPr>
        <w:ind w:hanging="360" w:left="6469"/>
      </w:pPr>
    </w:lvl>
    <w:lvl w:ilvl="8" w:tentative="1" w:tplc="FFFFFFFF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14">
    <w:nsid w:val="65B51CDE"/>
    <w:multiLevelType w:val="hybridMultilevel"/>
    <w:tmpl w:val="2C763842"/>
    <w:lvl w:ilvl="0" w:tplc="0419000F">
      <w:start w:val="1"/>
      <w:numFmt w:val="decimal"/>
      <w:lvlText w:val="%1."/>
      <w:lvlJc w:val="left"/>
      <w:pPr>
        <w:ind w:hanging="360" w:left="1429"/>
      </w:pPr>
    </w:lvl>
    <w:lvl w:ilvl="1" w:tentative="1" w:tplc="04190019">
      <w:start w:val="1"/>
      <w:numFmt w:val="lowerLetter"/>
      <w:lvlText w:val="%2."/>
      <w:lvlJc w:val="left"/>
      <w:pPr>
        <w:ind w:hanging="360" w:left="2149"/>
      </w:pPr>
    </w:lvl>
    <w:lvl w:ilvl="2" w:tentative="1" w:tplc="0419001B">
      <w:start w:val="1"/>
      <w:numFmt w:val="lowerRoman"/>
      <w:lvlText w:val="%3."/>
      <w:lvlJc w:val="right"/>
      <w:pPr>
        <w:ind w:hanging="180" w:left="2869"/>
      </w:pPr>
    </w:lvl>
    <w:lvl w:ilvl="3" w:tentative="1" w:tplc="0419000F">
      <w:start w:val="1"/>
      <w:numFmt w:val="decimal"/>
      <w:lvlText w:val="%4."/>
      <w:lvlJc w:val="left"/>
      <w:pPr>
        <w:ind w:hanging="360" w:left="3589"/>
      </w:pPr>
    </w:lvl>
    <w:lvl w:ilvl="4" w:tentative="1" w:tplc="04190019">
      <w:start w:val="1"/>
      <w:numFmt w:val="lowerLetter"/>
      <w:lvlText w:val="%5."/>
      <w:lvlJc w:val="left"/>
      <w:pPr>
        <w:ind w:hanging="360" w:left="4309"/>
      </w:pPr>
    </w:lvl>
    <w:lvl w:ilvl="5" w:tentative="1" w:tplc="0419001B">
      <w:start w:val="1"/>
      <w:numFmt w:val="lowerRoman"/>
      <w:lvlText w:val="%6."/>
      <w:lvlJc w:val="right"/>
      <w:pPr>
        <w:ind w:hanging="180" w:left="5029"/>
      </w:pPr>
    </w:lvl>
    <w:lvl w:ilvl="6" w:tentative="1" w:tplc="0419000F">
      <w:start w:val="1"/>
      <w:numFmt w:val="decimal"/>
      <w:lvlText w:val="%7."/>
      <w:lvlJc w:val="left"/>
      <w:pPr>
        <w:ind w:hanging="360" w:left="5749"/>
      </w:pPr>
    </w:lvl>
    <w:lvl w:ilvl="7" w:tentative="1" w:tplc="04190019">
      <w:start w:val="1"/>
      <w:numFmt w:val="lowerLetter"/>
      <w:lvlText w:val="%8."/>
      <w:lvlJc w:val="left"/>
      <w:pPr>
        <w:ind w:hanging="360" w:left="6469"/>
      </w:pPr>
    </w:lvl>
    <w:lvl w:ilvl="8" w:tentative="1" w:tplc="0419001B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15">
    <w:nsid w:val="66534D0B"/>
    <w:multiLevelType w:val="hybridMultilevel"/>
    <w:tmpl w:val="B054F23C"/>
    <w:lvl w:ilvl="0" w:tplc="CEC87AAE">
      <w:start w:val="1"/>
      <w:numFmt w:val="decimal"/>
      <w:lvlText w:val="%1."/>
      <w:lvlJc w:val="left"/>
      <w:pPr>
        <w:ind w:hanging="360" w:left="2138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2149"/>
      </w:pPr>
    </w:lvl>
    <w:lvl w:ilvl="2" w:tentative="1" w:tplc="0419001B">
      <w:start w:val="1"/>
      <w:numFmt w:val="lowerRoman"/>
      <w:lvlText w:val="%3."/>
      <w:lvlJc w:val="right"/>
      <w:pPr>
        <w:ind w:hanging="180" w:left="2869"/>
      </w:pPr>
    </w:lvl>
    <w:lvl w:ilvl="3" w:tentative="1" w:tplc="0419000F">
      <w:start w:val="1"/>
      <w:numFmt w:val="decimal"/>
      <w:lvlText w:val="%4."/>
      <w:lvlJc w:val="left"/>
      <w:pPr>
        <w:ind w:hanging="360" w:left="3589"/>
      </w:pPr>
    </w:lvl>
    <w:lvl w:ilvl="4" w:tentative="1" w:tplc="04190019">
      <w:start w:val="1"/>
      <w:numFmt w:val="lowerLetter"/>
      <w:lvlText w:val="%5."/>
      <w:lvlJc w:val="left"/>
      <w:pPr>
        <w:ind w:hanging="360" w:left="4309"/>
      </w:pPr>
    </w:lvl>
    <w:lvl w:ilvl="5" w:tentative="1" w:tplc="0419001B">
      <w:start w:val="1"/>
      <w:numFmt w:val="lowerRoman"/>
      <w:lvlText w:val="%6."/>
      <w:lvlJc w:val="right"/>
      <w:pPr>
        <w:ind w:hanging="180" w:left="5029"/>
      </w:pPr>
    </w:lvl>
    <w:lvl w:ilvl="6" w:tentative="1" w:tplc="0419000F">
      <w:start w:val="1"/>
      <w:numFmt w:val="decimal"/>
      <w:lvlText w:val="%7."/>
      <w:lvlJc w:val="left"/>
      <w:pPr>
        <w:ind w:hanging="360" w:left="5749"/>
      </w:pPr>
    </w:lvl>
    <w:lvl w:ilvl="7" w:tentative="1" w:tplc="04190019">
      <w:start w:val="1"/>
      <w:numFmt w:val="lowerLetter"/>
      <w:lvlText w:val="%8."/>
      <w:lvlJc w:val="left"/>
      <w:pPr>
        <w:ind w:hanging="360" w:left="6469"/>
      </w:pPr>
    </w:lvl>
    <w:lvl w:ilvl="8" w:tentative="1" w:tplc="0419001B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16">
    <w:nsid w:val="66FC170A"/>
    <w:multiLevelType w:val="multilevel"/>
    <w:tmpl w:val="041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7">
    <w:nsid w:val="7909113D"/>
    <w:multiLevelType w:val="hybridMultilevel"/>
    <w:tmpl w:val="111819E6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18">
    <w:nsid w:val="7E810115"/>
    <w:multiLevelType w:val="hybridMultilevel"/>
    <w:tmpl w:val="4F08497A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818762989" w:numId="1">
    <w:abstractNumId w:val="7"/>
  </w:num>
  <w:num w16cid:durableId="1345088322" w:numId="2">
    <w:abstractNumId w:val="4"/>
  </w:num>
  <w:num w16cid:durableId="1581132145" w:numId="3">
    <w:abstractNumId w:val="18"/>
  </w:num>
  <w:num w16cid:durableId="1426881847" w:numId="4">
    <w:abstractNumId w:val="9"/>
  </w:num>
  <w:num w16cid:durableId="1529294893" w:numId="5">
    <w:abstractNumId w:val="15"/>
  </w:num>
  <w:num w16cid:durableId="1007949964" w:numId="6">
    <w:abstractNumId w:val="16"/>
  </w:num>
  <w:num w16cid:durableId="287131687" w:numId="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80069663" w:numId="8">
    <w:abstractNumId w:val="5"/>
  </w:num>
  <w:num w16cid:durableId="23291384" w:numId="9">
    <w:abstractNumId w:val="3"/>
  </w:num>
  <w:num w16cid:durableId="432674944" w:numId="10">
    <w:abstractNumId w:val="11"/>
  </w:num>
  <w:num w16cid:durableId="1136752633" w:numId="11">
    <w:abstractNumId w:val="5"/>
  </w:num>
  <w:num w16cid:durableId="1048647118" w:numId="12">
    <w:abstractNumId w:val="5"/>
  </w:num>
  <w:num w16cid:durableId="1684434326" w:numId="13">
    <w:abstractNumId w:val="14"/>
  </w:num>
  <w:num w16cid:durableId="1262028696" w:numId="14">
    <w:abstractNumId w:val="13"/>
  </w:num>
  <w:num w16cid:durableId="334384034" w:numId="15">
    <w:abstractNumId w:val="10"/>
  </w:num>
  <w:num w16cid:durableId="298146093" w:numId="16">
    <w:abstractNumId w:val="12"/>
  </w:num>
  <w:num w16cid:durableId="963657915" w:numId="17">
    <w:abstractNumId w:val="17"/>
  </w:num>
  <w:num w16cid:durableId="1972518006" w:numId="18">
    <w:abstractNumId w:val="8"/>
  </w:num>
  <w:num w16cid:durableId="1046223520" w:numId="19">
    <w:abstractNumId w:val="6"/>
  </w:num>
  <w:num w16cid:durableId="1033730921" w:numId="20">
    <w:abstractNumId w:val="0"/>
  </w:num>
  <w:num w16cid:durableId="513765581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2919058" w:numId="22">
    <w:abstractNumId w:val="1"/>
  </w:num>
  <w:num w16cid:durableId="1898542278" w:numId="23">
    <w:abstractNumId w:val="1"/>
  </w:num>
  <w:num w16cid:durableId="645816810"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18821978" w:numId="25">
    <w:abstractNumId w:val="1"/>
  </w:num>
  <w:num w16cid:durableId="1739353886" w:numId="26">
    <w:abstractNumId w:val="1"/>
  </w:num>
  <w:num w16cid:durableId="441456053" w:numId="27">
    <w:abstractNumId w:val="1"/>
  </w:num>
  <w:num w16cid:durableId="27873969"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25011297" w:numId="29">
    <w:abstractNumId w:val="1"/>
  </w:num>
  <w:num w16cid:durableId="1347706573" w:numId="30">
    <w:abstractNumId w:val="1"/>
  </w:num>
  <w:num w16cid:durableId="1480729283" w:numId="31">
    <w:abstractNumId w:val="1"/>
  </w:num>
  <w:num w16cid:durableId="1055398814" w:numId="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90168086" w:numId="33">
    <w:abstractNumId w:val="1"/>
  </w:num>
  <w:num w16cid:durableId="836385918" w:numId="34">
    <w:abstractNumId w:val="1"/>
  </w:num>
  <w:num w16cid:durableId="1256206355" w:numId="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85254079" w:numId="36">
    <w:abstractNumId w:val="1"/>
  </w:num>
  <w:num w16cid:durableId="884100380" w:numId="37">
    <w:abstractNumId w:val="1"/>
  </w:num>
  <w:num w16cid:durableId="286087716" w:numId="38">
    <w:abstractNumId w:val="1"/>
  </w:num>
  <w:num w16cid:durableId="1113397533" w:numId="39">
    <w:abstractNumId w:val="1"/>
  </w:num>
  <w:num w16cid:durableId="1177114359" w:numId="40">
    <w:abstractNumId w:val="0"/>
  </w:num>
  <w:num w16cid:durableId="1950161660" w:numId="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899586962" w:numId="42">
    <w:abstractNumId w:val="1"/>
  </w:num>
  <w:num w16cid:durableId="1686978881" w:numId="43">
    <w:abstractNumId w:val="1"/>
  </w:num>
  <w:num w16cid:durableId="1606690879" w:numId="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84042489" w:numId="45">
    <w:abstractNumId w:val="1"/>
  </w:num>
  <w:num w16cid:durableId="1842038432" w:numId="46">
    <w:abstractNumId w:val="1"/>
  </w:num>
  <w:num w16cid:durableId="1454865716" w:numId="47">
    <w:abstractNumId w:val="1"/>
  </w:num>
  <w:num w16cid:durableId="1004823546" w:numId="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22648406" w:numId="49">
    <w:abstractNumId w:val="1"/>
  </w:num>
  <w:num w16cid:durableId="1250501655" w:numId="50">
    <w:abstractNumId w:val="1"/>
  </w:num>
  <w:num w16cid:durableId="1954169715" w:numId="51">
    <w:abstractNumId w:val="1"/>
  </w:num>
  <w:num w16cid:durableId="179585081" w:numId="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55376182" w:numId="53">
    <w:abstractNumId w:val="1"/>
  </w:num>
  <w:num w16cid:durableId="638917216" w:numId="54">
    <w:abstractNumId w:val="1"/>
  </w:num>
  <w:num w16cid:durableId="1723794202" w:numId="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95686022" w:numId="56">
    <w:abstractNumId w:val="1"/>
  </w:num>
  <w:num w16cid:durableId="1939634124" w:numId="57">
    <w:abstractNumId w:val="1"/>
  </w:num>
  <w:num w16cid:durableId="1032078336" w:numId="58">
    <w:abstractNumId w:val="1"/>
  </w:num>
  <w:num w16cid:durableId="1522040580" w:numId="59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8"/>
  <w:embedSystemFonts/>
  <w:proofState w:grammar="clean" w:spelling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C8C"/>
    <w:rsid w:val="00056477"/>
    <w:rsid w:val="00057D1B"/>
    <w:rsid w:val="000B6931"/>
    <w:rsid w:val="0014040D"/>
    <w:rsid w:val="001814A6"/>
    <w:rsid w:val="001827CC"/>
    <w:rsid w:val="00184355"/>
    <w:rsid w:val="001848CF"/>
    <w:rsid w:val="001A5907"/>
    <w:rsid w:val="001C6AB8"/>
    <w:rsid w:val="001F75E7"/>
    <w:rsid w:val="001F7695"/>
    <w:rsid w:val="00245A1E"/>
    <w:rsid w:val="002E562E"/>
    <w:rsid w:val="003066A2"/>
    <w:rsid w:val="00326D25"/>
    <w:rsid w:val="00396C9A"/>
    <w:rsid w:val="003D7B70"/>
    <w:rsid w:val="00405F48"/>
    <w:rsid w:val="004338BD"/>
    <w:rsid w:val="004636B0"/>
    <w:rsid w:val="004C01DC"/>
    <w:rsid w:val="004C769D"/>
    <w:rsid w:val="004D0F31"/>
    <w:rsid w:val="004F4796"/>
    <w:rsid w:val="00527F0F"/>
    <w:rsid w:val="00567EBA"/>
    <w:rsid w:val="00595D0D"/>
    <w:rsid w:val="005A58DE"/>
    <w:rsid w:val="005D2A56"/>
    <w:rsid w:val="005F12CA"/>
    <w:rsid w:val="00621D02"/>
    <w:rsid w:val="006511BD"/>
    <w:rsid w:val="006C66EC"/>
    <w:rsid w:val="006D746C"/>
    <w:rsid w:val="006F0EB0"/>
    <w:rsid w:val="0075705A"/>
    <w:rsid w:val="007B058C"/>
    <w:rsid w:val="008204B1"/>
    <w:rsid w:val="00842319"/>
    <w:rsid w:val="00892636"/>
    <w:rsid w:val="008E5A80"/>
    <w:rsid w:val="008F0F76"/>
    <w:rsid w:val="00A379F5"/>
    <w:rsid w:val="00A511B9"/>
    <w:rsid w:val="00A71F5B"/>
    <w:rsid w:val="00A80784"/>
    <w:rsid w:val="00AA072A"/>
    <w:rsid w:val="00B20377"/>
    <w:rsid w:val="00B24A35"/>
    <w:rsid w:val="00B25006"/>
    <w:rsid w:val="00BD5D74"/>
    <w:rsid w:val="00BE4672"/>
    <w:rsid w:val="00BF00B1"/>
    <w:rsid w:val="00BF7127"/>
    <w:rsid w:val="00C807CB"/>
    <w:rsid w:val="00C83F6B"/>
    <w:rsid w:val="00C8733A"/>
    <w:rsid w:val="00CD5E11"/>
    <w:rsid w:val="00CE7CAA"/>
    <w:rsid w:val="00D346E6"/>
    <w:rsid w:val="00DA7439"/>
    <w:rsid w:val="00DB041F"/>
    <w:rsid w:val="00E61C8C"/>
    <w:rsid w:val="00ED596A"/>
    <w:rsid w:val="00F55475"/>
    <w:rsid w:val="00F8337F"/>
    <w:rsid w:val="00FF0905"/>
    <w:rsid w:val="00FF1817"/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ru-RU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BE4672"/>
    <w:pPr>
      <w:spacing w:after="0" w:line="360" w:lineRule="auto"/>
      <w:ind w:firstLine="709"/>
      <w:jc w:val="both"/>
    </w:pPr>
    <w:rPr>
      <w:rFonts w:ascii="Times New Roman" w:cs="Times New Roman" w:hAnsi="Times New Roman"/>
      <w:sz w:val="28"/>
      <w:szCs w:val="28"/>
    </w:rPr>
  </w:style>
  <w:style w:styleId="Heading1" w:type="paragraph">
    <w:name w:val="heading 1"/>
    <w:next w:val="Normal"/>
    <w:link w:val="Heading1Char"/>
    <w:uiPriority w:val="9"/>
    <w:qFormat/>
    <w:rsid w:val="00184355"/>
    <w:pPr>
      <w:keepNext/>
      <w:pageBreakBefore/>
      <w:widowControl w:val="0"/>
      <w:numPr>
        <w:numId w:val="12"/>
      </w:numPr>
      <w:spacing w:after="567" w:line="360" w:lineRule="auto"/>
      <w:outlineLvl w:val="0"/>
    </w:pPr>
    <w:rPr>
      <w:rFonts w:ascii="Times New Roman" w:cstheme="majorBidi" w:eastAsiaTheme="majorEastAsia" w:hAnsi="Times New Roman"/>
      <w:b/>
      <w:caps/>
      <w:color w:themeColor="text1" w:val="000000"/>
      <w:sz w:val="36"/>
      <w:szCs w:val="32"/>
    </w:rPr>
  </w:style>
  <w:style w:styleId="Heading2" w:type="paragraph">
    <w:name w:val="heading 2"/>
    <w:next w:val="Normal"/>
    <w:link w:val="Heading2Char"/>
    <w:uiPriority w:val="9"/>
    <w:unhideWhenUsed/>
    <w:qFormat/>
    <w:rsid w:val="00184355"/>
    <w:pPr>
      <w:keepNext/>
      <w:keepLines/>
      <w:numPr>
        <w:ilvl w:val="1"/>
        <w:numId w:val="12"/>
      </w:numPr>
      <w:spacing w:after="567" w:before="851" w:line="360" w:lineRule="auto"/>
      <w:outlineLvl w:val="1"/>
    </w:pPr>
    <w:rPr>
      <w:rFonts w:ascii="Times New Roman" w:cstheme="majorBidi" w:eastAsiaTheme="majorEastAsia" w:hAnsi="Times New Roman"/>
      <w:b/>
      <w:color w:themeColor="text1" w:val="000000"/>
      <w:sz w:val="32"/>
      <w:szCs w:val="26"/>
    </w:rPr>
  </w:style>
  <w:style w:styleId="Heading3" w:type="paragraph">
    <w:name w:val="heading 3"/>
    <w:next w:val="Normal"/>
    <w:link w:val="Heading3Char"/>
    <w:uiPriority w:val="9"/>
    <w:unhideWhenUsed/>
    <w:qFormat/>
    <w:rsid w:val="00184355"/>
    <w:pPr>
      <w:keepNext/>
      <w:keepLines/>
      <w:numPr>
        <w:ilvl w:val="2"/>
        <w:numId w:val="12"/>
      </w:numPr>
      <w:spacing w:after="567" w:before="851" w:line="360" w:lineRule="auto"/>
      <w:outlineLvl w:val="2"/>
    </w:pPr>
    <w:rPr>
      <w:rFonts w:ascii="Times New Roman" w:cstheme="majorBidi" w:eastAsiaTheme="majorEastAsia" w:hAnsi="Times New Roman"/>
      <w:b/>
      <w:color w:themeColor="text1" w:val="000000"/>
      <w:sz w:val="28"/>
      <w:szCs w:val="2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814A6"/>
    <w:rPr>
      <w:rFonts w:ascii="Times New Roman" w:cstheme="majorBidi" w:eastAsiaTheme="majorEastAsia" w:hAnsi="Times New Roman"/>
      <w:b/>
      <w:caps/>
      <w:color w:themeColor="text1" w:val="000000"/>
      <w:sz w:val="36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B25006"/>
    <w:rPr>
      <w:rFonts w:ascii="Times New Roman" w:cstheme="majorBidi" w:eastAsiaTheme="majorEastAsia" w:hAnsi="Times New Roman"/>
      <w:b/>
      <w:color w:themeColor="text1" w:val="000000"/>
      <w:sz w:val="32"/>
      <w:szCs w:val="26"/>
    </w:rPr>
  </w:style>
  <w:style w:styleId="Title" w:type="paragraph">
    <w:name w:val="Title"/>
    <w:aliases w:val="Заголовок3"/>
    <w:basedOn w:val="Heading2"/>
    <w:next w:val="Normal"/>
    <w:link w:val="TitleChar"/>
    <w:uiPriority w:val="10"/>
    <w:qFormat/>
    <w:rsid w:val="00BF7127"/>
    <w:pPr>
      <w:contextualSpacing/>
    </w:pPr>
    <w:rPr>
      <w:spacing w:val="-10"/>
      <w:kern w:val="28"/>
      <w:sz w:val="28"/>
      <w:szCs w:val="56"/>
    </w:rPr>
  </w:style>
  <w:style w:customStyle="1" w:styleId="TitleChar" w:type="character">
    <w:name w:val="Title Char"/>
    <w:aliases w:val="Заголовок3 Char"/>
    <w:basedOn w:val="DefaultParagraphFont"/>
    <w:link w:val="Title"/>
    <w:uiPriority w:val="10"/>
    <w:rsid w:val="00BF7127"/>
    <w:rPr>
      <w:rFonts w:ascii="Times New Roman" w:cstheme="majorBidi" w:eastAsiaTheme="majorEastAsia" w:hAnsi="Times New Roman"/>
      <w:b/>
      <w:color w:themeColor="text1" w:val="000000"/>
      <w:spacing w:val="-10"/>
      <w:kern w:val="28"/>
      <w:sz w:val="28"/>
      <w:szCs w:val="56"/>
    </w:rPr>
  </w:style>
  <w:style w:customStyle="1" w:styleId="Heading3Char" w:type="character">
    <w:name w:val="Heading 3 Char"/>
    <w:basedOn w:val="DefaultParagraphFont"/>
    <w:link w:val="Heading3"/>
    <w:uiPriority w:val="9"/>
    <w:rsid w:val="001814A6"/>
    <w:rPr>
      <w:rFonts w:ascii="Times New Roman" w:cstheme="majorBidi" w:eastAsiaTheme="majorEastAsia" w:hAnsi="Times New Roman"/>
      <w:b/>
      <w:color w:themeColor="text1" w:val="000000"/>
      <w:sz w:val="28"/>
      <w:szCs w:val="24"/>
    </w:rPr>
  </w:style>
  <w:style w:customStyle="1" w:styleId="Content" w:type="paragraph">
    <w:name w:val="Content"/>
    <w:next w:val="Normal"/>
    <w:link w:val="ContentChar"/>
    <w:qFormat/>
    <w:rsid w:val="001C6AB8"/>
    <w:pPr>
      <w:tabs>
        <w:tab w:leader="dot" w:pos="9345" w:val="right"/>
      </w:tabs>
      <w:spacing w:after="0" w:line="360" w:lineRule="auto"/>
    </w:pPr>
    <w:rPr>
      <w:rFonts w:ascii="Times New Roman" w:cs="Times New Roman" w:hAnsi="Times New Roman"/>
      <w:noProof/>
      <w:sz w:val="28"/>
      <w:szCs w:val="28"/>
    </w:rPr>
  </w:style>
  <w:style w:styleId="TOCHeading" w:type="paragraph">
    <w:name w:val="TOC Heading"/>
    <w:basedOn w:val="Heading1"/>
    <w:next w:val="Normal"/>
    <w:link w:val="TOCHeadingChar"/>
    <w:uiPriority w:val="39"/>
    <w:unhideWhenUsed/>
    <w:rsid w:val="00A511B9"/>
    <w:pPr>
      <w:keepLines/>
      <w:pageBreakBefore w:val="0"/>
      <w:widowControl/>
      <w:spacing w:after="0" w:before="240" w:line="259" w:lineRule="auto"/>
      <w:ind w:firstLine="709" w:left="0"/>
      <w:jc w:val="both"/>
      <w:outlineLvl w:val="9"/>
    </w:pPr>
    <w:rPr>
      <w:rFonts w:asciiTheme="majorHAnsi" w:hAnsiTheme="majorHAnsi"/>
      <w:b w:val="0"/>
      <w:caps w:val="0"/>
      <w:color w:themeColor="accent1" w:themeShade="BF" w:val="2F5496"/>
      <w:sz w:val="32"/>
      <w:lang w:eastAsia="ru-RU"/>
    </w:rPr>
  </w:style>
  <w:style w:customStyle="1" w:styleId="ContentChar" w:type="character">
    <w:name w:val="Content Char"/>
    <w:basedOn w:val="Heading1Char"/>
    <w:link w:val="Content"/>
    <w:rsid w:val="001C6AB8"/>
    <w:rPr>
      <w:rFonts w:ascii="Times New Roman" w:cs="Times New Roman" w:eastAsiaTheme="majorEastAsia" w:hAnsi="Times New Roman"/>
      <w:b w:val="0"/>
      <w:caps w:val="0"/>
      <w:noProof/>
      <w:color w:themeColor="text1" w:val="000000"/>
      <w:sz w:val="28"/>
      <w:szCs w:val="28"/>
    </w:rPr>
  </w:style>
  <w:style w:styleId="TOC1" w:type="paragraph">
    <w:name w:val="toc 1"/>
    <w:basedOn w:val="Normal"/>
    <w:next w:val="Normal"/>
    <w:autoRedefine/>
    <w:uiPriority w:val="39"/>
    <w:unhideWhenUsed/>
    <w:rsid w:val="00A511B9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A511B9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A511B9"/>
    <w:pPr>
      <w:spacing w:after="100"/>
      <w:ind w:left="440"/>
    </w:pPr>
  </w:style>
  <w:style w:styleId="Hyperlink" w:type="character">
    <w:name w:val="Hyperlink"/>
    <w:basedOn w:val="DefaultParagraphFont"/>
    <w:uiPriority w:val="99"/>
    <w:unhideWhenUsed/>
    <w:rsid w:val="00A511B9"/>
    <w:rPr>
      <w:color w:themeColor="hyperlink" w:val="0563C1"/>
      <w:u w:val="single"/>
    </w:rPr>
  </w:style>
  <w:style w:customStyle="1" w:styleId="TOCHeading0" w:type="paragraph">
    <w:name w:val="TOCHeading"/>
    <w:link w:val="TOCHeadingChar0"/>
    <w:qFormat/>
    <w:rsid w:val="001C6AB8"/>
    <w:pPr>
      <w:spacing w:after="567" w:line="360" w:lineRule="auto"/>
      <w:jc w:val="center"/>
    </w:pPr>
    <w:rPr>
      <w:rFonts w:ascii="Times New Roman" w:cs="Times New Roman" w:eastAsiaTheme="majorEastAsia" w:hAnsi="Times New Roman"/>
      <w:b/>
      <w:bCs/>
      <w:caps/>
      <w:color w:themeColor="text1" w:val="000000"/>
      <w:sz w:val="36"/>
      <w:szCs w:val="36"/>
      <w:lang w:eastAsia="ru-RU"/>
    </w:rPr>
  </w:style>
  <w:style w:styleId="ListParagraph" w:type="paragraph">
    <w:name w:val="List Paragraph"/>
    <w:basedOn w:val="Normal"/>
    <w:uiPriority w:val="34"/>
    <w:qFormat/>
    <w:rsid w:val="00396C9A"/>
    <w:pPr>
      <w:ind w:left="720"/>
      <w:contextualSpacing/>
    </w:pPr>
  </w:style>
  <w:style w:customStyle="1" w:styleId="TOCHeadingChar" w:type="character">
    <w:name w:val="TOC Heading Char"/>
    <w:basedOn w:val="Heading1Char"/>
    <w:link w:val="TOCHeading"/>
    <w:uiPriority w:val="39"/>
    <w:rsid w:val="001814A6"/>
    <w:rPr>
      <w:rFonts w:asciiTheme="majorHAnsi" w:cstheme="majorBidi" w:eastAsiaTheme="majorEastAsia" w:hAnsiTheme="majorHAnsi"/>
      <w:b w:val="0"/>
      <w:caps w:val="0"/>
      <w:color w:themeColor="accent1" w:themeShade="BF" w:val="2F5496"/>
      <w:sz w:val="32"/>
      <w:szCs w:val="32"/>
      <w:lang w:eastAsia="ru-RU"/>
    </w:rPr>
  </w:style>
  <w:style w:customStyle="1" w:styleId="TOCHeadingChar0" w:type="character">
    <w:name w:val="TOCHeading Char"/>
    <w:basedOn w:val="TOCHeadingChar"/>
    <w:link w:val="TOCHeading0"/>
    <w:rsid w:val="001C6AB8"/>
    <w:rPr>
      <w:rFonts w:ascii="Times New Roman" w:cs="Times New Roman" w:eastAsiaTheme="majorEastAsia" w:hAnsi="Times New Roman"/>
      <w:b/>
      <w:bCs/>
      <w:caps/>
      <w:color w:themeColor="text1" w:val="000000"/>
      <w:sz w:val="36"/>
      <w:szCs w:val="36"/>
      <w:lang w:eastAsia="ru-RU"/>
    </w:rPr>
  </w:style>
  <w:style w:styleId="Header" w:type="paragraph">
    <w:name w:val="header"/>
    <w:basedOn w:val="Normal"/>
    <w:link w:val="HeaderChar"/>
    <w:uiPriority w:val="99"/>
    <w:unhideWhenUsed/>
    <w:rsid w:val="001C6AB8"/>
    <w:pPr>
      <w:tabs>
        <w:tab w:pos="4677" w:val="center"/>
        <w:tab w:pos="9355" w:val="right"/>
      </w:tabs>
      <w:spacing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1C6AB8"/>
    <w:rPr>
      <w:rFonts w:ascii="Times New Roman" w:cs="Times New Roman" w:hAnsi="Times New Roman"/>
      <w:sz w:val="28"/>
      <w:szCs w:val="28"/>
    </w:rPr>
  </w:style>
  <w:style w:styleId="Footer" w:type="paragraph">
    <w:name w:val="footer"/>
    <w:basedOn w:val="Normal"/>
    <w:link w:val="FooterChar"/>
    <w:uiPriority w:val="99"/>
    <w:unhideWhenUsed/>
    <w:rsid w:val="001C6AB8"/>
    <w:pPr>
      <w:tabs>
        <w:tab w:pos="4677" w:val="center"/>
        <w:tab w:pos="9355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1C6AB8"/>
    <w:rPr>
      <w:rFonts w:ascii="Times New Roman" w:cs="Times New Roman" w:hAnsi="Times New Roman"/>
      <w:sz w:val="28"/>
      <w:szCs w:val="28"/>
    </w:rPr>
  </w:style>
  <w:style w:styleId="TableGrid" w:type="table">
    <w:name w:val="Table Grid"/>
    <w:basedOn w:val="TableNormal"/>
    <w:uiPriority w:val="39"/>
    <w:rsid w:val="001C6AB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name" w:type="paragraph">
    <w:name w:val="Table name"/>
    <w:basedOn w:val="Normal"/>
    <w:next w:val="Table"/>
    <w:link w:val="TablenameChar"/>
    <w:qFormat/>
    <w:rsid w:val="00184355"/>
    <w:pPr>
      <w:numPr>
        <w:ilvl w:val="4"/>
        <w:numId w:val="12"/>
      </w:numPr>
      <w:spacing w:before="340" w:line="240" w:lineRule="auto"/>
      <w:jc w:val="left"/>
    </w:pPr>
    <w:rPr>
      <w:i/>
      <w:iCs/>
      <w:sz w:val="24"/>
      <w:szCs w:val="24"/>
    </w:rPr>
  </w:style>
  <w:style w:customStyle="1" w:styleId="Table" w:type="paragraph">
    <w:name w:val="Table"/>
    <w:basedOn w:val="Normal"/>
    <w:link w:val="TableChar"/>
    <w:qFormat/>
    <w:rsid w:val="00BE4672"/>
    <w:pPr>
      <w:spacing w:line="240" w:lineRule="auto"/>
      <w:ind w:firstLine="0"/>
    </w:pPr>
    <w:rPr>
      <w:sz w:val="24"/>
      <w:szCs w:val="24"/>
    </w:rPr>
  </w:style>
  <w:style w:customStyle="1" w:styleId="TablenameChar" w:type="character">
    <w:name w:val="Table name Char"/>
    <w:basedOn w:val="DefaultParagraphFont"/>
    <w:link w:val="Tablename"/>
    <w:rsid w:val="004C769D"/>
    <w:rPr>
      <w:rFonts w:ascii="Times New Roman" w:cs="Times New Roman" w:hAnsi="Times New Roman"/>
      <w:i/>
      <w:iCs/>
      <w:sz w:val="24"/>
      <w:szCs w:val="24"/>
    </w:rPr>
  </w:style>
  <w:style w:customStyle="1" w:styleId="Picturename" w:type="paragraph">
    <w:name w:val="Picture name"/>
    <w:basedOn w:val="Normal"/>
    <w:next w:val="Normal"/>
    <w:link w:val="PicturenameChar"/>
    <w:qFormat/>
    <w:rsid w:val="00184355"/>
    <w:pPr>
      <w:numPr>
        <w:ilvl w:val="3"/>
        <w:numId w:val="11"/>
      </w:numPr>
      <w:spacing w:after="340" w:line="240" w:lineRule="auto"/>
      <w:jc w:val="center"/>
    </w:pPr>
    <w:rPr>
      <w:b/>
      <w:bCs/>
      <w:sz w:val="24"/>
      <w:szCs w:val="24"/>
    </w:rPr>
  </w:style>
  <w:style w:customStyle="1" w:styleId="TableChar" w:type="character">
    <w:name w:val="Table Char"/>
    <w:basedOn w:val="DefaultParagraphFont"/>
    <w:link w:val="Table"/>
    <w:rsid w:val="00BE4672"/>
    <w:rPr>
      <w:rFonts w:ascii="Times New Roman" w:cs="Times New Roman" w:hAnsi="Times New Roman"/>
      <w:sz w:val="24"/>
      <w:szCs w:val="24"/>
    </w:rPr>
  </w:style>
  <w:style w:customStyle="1" w:styleId="PicturenameChar" w:type="character">
    <w:name w:val="Picture name Char"/>
    <w:basedOn w:val="DefaultParagraphFont"/>
    <w:link w:val="Picturename"/>
    <w:rsid w:val="00184355"/>
    <w:rPr>
      <w:rFonts w:ascii="Times New Roman" w:cs="Times New Roman" w:hAnsi="Times New Roman"/>
      <w:b/>
      <w:bCs/>
      <w:sz w:val="24"/>
      <w:szCs w:val="24"/>
    </w:rPr>
  </w:style>
  <w:style w:customStyle="1" w:styleId="Listing" w:type="paragraph">
    <w:name w:val="Listing"/>
    <w:basedOn w:val="Tablename"/>
    <w:next w:val="Code"/>
    <w:link w:val="ListingChar"/>
    <w:qFormat/>
    <w:rsid w:val="00184355"/>
    <w:pPr>
      <w:numPr>
        <w:ilvl w:val="5"/>
      </w:numPr>
    </w:pPr>
  </w:style>
  <w:style w:customStyle="1" w:styleId="ListingChar" w:type="character">
    <w:name w:val="Listing Char"/>
    <w:basedOn w:val="TablenameChar"/>
    <w:link w:val="Listing"/>
    <w:rsid w:val="005D2A56"/>
    <w:rPr>
      <w:rFonts w:ascii="Times New Roman" w:cs="Times New Roman" w:hAnsi="Times New Roman"/>
      <w:i/>
      <w:iCs/>
      <w:sz w:val="24"/>
      <w:szCs w:val="24"/>
    </w:rPr>
  </w:style>
  <w:style w:styleId="NoSpacing" w:type="paragraph">
    <w:name w:val="No Spacing"/>
    <w:link w:val="NoSpacingChar"/>
    <w:uiPriority w:val="1"/>
    <w:qFormat/>
    <w:rsid w:val="005D2A56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customStyle="1" w:styleId="Code" w:type="paragraph">
    <w:name w:val="Code"/>
    <w:basedOn w:val="NoSpacing"/>
    <w:link w:val="CodeChar"/>
    <w:autoRedefine/>
    <w:qFormat/>
    <w:rsid w:val="004F4796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ind w:firstLine="0"/>
      <w:jc w:val="left"/>
    </w:pPr>
    <w:rPr>
      <w:rFonts w:ascii="Courier New" w:cs="Courier New" w:hAnsi="Courier New"/>
      <w:sz w:val="24"/>
      <w:szCs w:val="24"/>
      <w:lang w:val="ru-RU"/>
    </w:rPr>
  </w:style>
  <w:style w:customStyle="1" w:styleId="NoSpacingChar" w:type="character">
    <w:name w:val="No Spacing Char"/>
    <w:basedOn w:val="DefaultParagraphFont"/>
    <w:link w:val="NoSpacing"/>
    <w:uiPriority w:val="1"/>
    <w:rsid w:val="005D2A56"/>
    <w:rPr>
      <w:rFonts w:ascii="Times New Roman" w:eastAsiaTheme="minorEastAsia" w:hAnsi="Times New Roman"/>
      <w:sz w:val="28"/>
      <w:lang w:eastAsia="ru-RU"/>
    </w:rPr>
  </w:style>
  <w:style w:customStyle="1" w:styleId="CodeChar" w:type="character">
    <w:name w:val="Code Char"/>
    <w:basedOn w:val="NoSpacingChar"/>
    <w:link w:val="Code"/>
    <w:rsid w:val="004F4796"/>
    <w:rPr>
      <w:rFonts w:ascii="Courier New" w:cs="Courier New" w:eastAsiaTheme="minorEastAsia" w:hAnsi="Courier New"/>
      <w:sz w:val="24"/>
      <w:szCs w:val="24"/>
      <w:lang w:eastAsia="ru-RU" w:val="ru-RU"/>
    </w:rPr>
  </w:style>
  <w:style w:customStyle="1" w:styleId="Picture" w:type="paragraph">
    <w:name w:val="Picture"/>
    <w:basedOn w:val="Normal"/>
    <w:next w:val="Picturename"/>
    <w:link w:val="PictureChar"/>
    <w:qFormat/>
    <w:rsid w:val="00184355"/>
    <w:pPr>
      <w:keepNext/>
      <w:ind w:firstLine="0"/>
      <w:jc w:val="center"/>
    </w:pPr>
  </w:style>
  <w:style w:customStyle="1" w:styleId="PictureChar" w:type="character">
    <w:name w:val="Picture Char"/>
    <w:basedOn w:val="DefaultParagraphFont"/>
    <w:link w:val="Picture"/>
    <w:rsid w:val="00184355"/>
    <w:rPr>
      <w:rFonts w:ascii="Times New Roman" w:cs="Times New Roman" w:hAnsi="Times New Roman"/>
      <w:sz w:val="28"/>
      <w:szCs w:val="28"/>
    </w:rPr>
  </w:style>
  <w:style w:customStyle="1" w:styleId="a" w:type="paragraph">
    <w:name w:val="a"/>
  </w:style>
  <w:style w:customStyle="1" w:styleId="a0" w:type="paragraph">
    <w:name w:val="a0"/>
  </w:style>
  <w:style w:customStyle="1" w:styleId="a1" w:type="paragraph">
    <w:name w:val="a1"/>
  </w:style>
  <w:style w:customStyle="1" w:styleId="SourceCode" w:type="paragraph">
    <w:name w:val="Source Code"/>
    <w:basedOn w:val="Normal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FollowedHyperlink" w:type="character">
    <w:name w:val="FollowedHyperlink"/>
    <w:basedOn w:val="DefaultParagraphFont"/>
    <w:uiPriority w:val="99"/>
    <w:semiHidden/>
    <w:unhideWhenUsed/>
    <w:rsid w:val="00C8733A"/>
    <w:rPr>
      <w:color w:themeColor="followedHyperlink" w:val="954F72"/>
      <w:u w:val="single"/>
    </w:rPr>
  </w:style>
  <w:style w:customStyle="1" w:styleId="Contentword" w:type="character">
    <w:name w:val="Content wor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4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footer1.xml" Type="http://schemas.openxmlformats.org/officeDocument/2006/relationships/footer" /><Relationship Type="http://schemas.openxmlformats.org/officeDocument/2006/relationships/image" Id="rId26" Target="media/rId26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ibk\Documents\&#1053;&#1072;&#1089;&#1090;&#1088;&#1072;&#1080;&#1074;&#1072;&#1077;&#1084;&#1099;&#1077;%20&#1096;&#1072;&#1073;&#1083;&#1086;&#1085;&#1099;%20Office\&#1055;&#1050;&#1057;&#1057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C:\Users\gribk\Documents\Настраиваемые шаблоны Office\ПКСС.dotx</Template>
  <TotalTime>12</TotalTime>
  <Pages>22</Pages>
  <Words>2685</Words>
  <Characters>15308</Characters>
  <Application>Microsoft Office Word</Application>
  <DocSecurity>0</DocSecurity>
  <Lines>127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6. Проектирование модели потоков данных в нотации DFD</dc:title>
  <dc:creator>Грибков Александр</dc:creator>
  <dc:language>ru-RU</dc:language>
  <cp:keywords/>
  <dcterms:created xsi:type="dcterms:W3CDTF">2025-11-02T12:52:40Z</dcterms:created>
  <dcterms:modified xsi:type="dcterms:W3CDTF">2025-11-02T12:52:40Z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02.11.2025</vt:lpwstr>
  </property>
  <property fmtid="{D5CDD505-2E9C-101B-9397-08002B2CF9AE}" pid="3" name="documentclass">
    <vt:lpwstr>article</vt:lpwstr>
  </property>
  <property fmtid="{D5CDD505-2E9C-101B-9397-08002B2CF9AE}" pid="4" name="fontsize">
    <vt:lpwstr>14pt</vt:lpwstr>
  </property>
  <property fmtid="{D5CDD505-2E9C-101B-9397-08002B2CF9AE}" pid="5" name="geometry">
    <vt:lpwstr>margin=2cm</vt:lpwstr>
  </property>
  <property fmtid="{D5CDD505-2E9C-101B-9397-08002B2CF9AE}" pid="6" name="header-includes">
    <vt:lpwstr/>
  </property>
  <property fmtid="{D5CDD505-2E9C-101B-9397-08002B2CF9AE}" pid="7" name="linestretch">
    <vt:lpwstr>1.5</vt:lpwstr>
  </property>
  <property fmtid="{D5CDD505-2E9C-101B-9397-08002B2CF9AE}" pid="8" name="numbersections">
    <vt:lpwstr>True</vt:lpwstr>
  </property>
  <property fmtid="{D5CDD505-2E9C-101B-9397-08002B2CF9AE}" pid="9" name="papersize">
    <vt:lpwstr>a4</vt:lpwstr>
  </property>
  <property fmtid="{D5CDD505-2E9C-101B-9397-08002B2CF9AE}" pid="10" name="toc">
    <vt:lpwstr>True</vt:lpwstr>
  </property>
  <property fmtid="{D5CDD505-2E9C-101B-9397-08002B2CF9AE}" pid="11" name="toc-depth">
    <vt:lpwstr>3</vt:lpwstr>
  </property>
</Properties>
</file>