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Практическая работа № 7</w:t>
      </w:r>
    </w:p>
    <w:p>
      <w:pPr>
        <w:pStyle w:val="Subtitle"/>
      </w:pPr>
      <w:r>
        <w:t xml:space="preserve">Проектирование структуры данных информационной системы и создание ER-диаграммы</w:t>
      </w:r>
    </w:p>
    <w:p>
      <w:pPr>
        <w:pStyle w:val="Author"/>
      </w:pPr>
      <w:r>
        <w:t xml:space="preserve">Грибков Александр Андреевич</w:t>
      </w:r>
    </w:p>
    <w:p>
      <w:pPr>
        <w:pStyle w:val="Date"/>
      </w:pPr>
      <w:r>
        <w:t xml:space="preserve">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2" w:name="Xfef07dc074e0747ac1e2add44954186beab54a7"/>
    <w:p>
      <w:pPr>
        <w:pStyle w:val="Heading1"/>
      </w:pPr>
      <w:r>
        <w:t xml:space="preserve">Практическая работа № 7. Проектирование структуры данных информационной системы и создание ER-диаграммы</w:t>
      </w:r>
    </w:p>
    <w:bookmarkStart w:id="16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Создание модели «сущность-связь» в нотации ERD для информационной системы SportRent (система управления прокатом спортивного оборудования).</w:t>
      </w:r>
    </w:p>
    <w:bookmarkEnd w:id="16"/>
    <w:bookmarkStart w:id="21" w:name="теоретическая-часть"/>
    <w:p>
      <w:pPr>
        <w:pStyle w:val="Heading2"/>
      </w:pPr>
      <w:r>
        <w:t xml:space="preserve">Теоретическая часть</w:t>
      </w:r>
    </w:p>
    <w:bookmarkStart w:id="17" w:name="основные-понятия"/>
    <w:p>
      <w:pPr>
        <w:pStyle w:val="Heading3"/>
      </w:pPr>
      <w:r>
        <w:t xml:space="preserve">Основные понятия</w:t>
      </w:r>
    </w:p>
    <w:p>
      <w:pPr>
        <w:pStyle w:val="FirstParagraph"/>
      </w:pPr>
      <w:r>
        <w:rPr>
          <w:b/>
          <w:bCs/>
        </w:rPr>
        <w:t xml:space="preserve">База данных (БД)</w:t>
      </w:r>
      <w:r>
        <w:t xml:space="preserve"> </w:t>
      </w:r>
      <w:r>
        <w:t xml:space="preserve">— важнейший компонент информационной системы, представляющий собой набор данных, структурированный особым образом в рамках выбранной модели.</w:t>
      </w:r>
    </w:p>
    <w:p>
      <w:pPr>
        <w:pStyle w:val="BodyText"/>
      </w:pPr>
      <w:r>
        <w:rPr>
          <w:b/>
          <w:bCs/>
        </w:rPr>
        <w:t xml:space="preserve">Модель данных</w:t>
      </w:r>
      <w:r>
        <w:t xml:space="preserve"> </w:t>
      </w:r>
      <w:r>
        <w:t xml:space="preserve">— это концептуальное представление данных (в частности сущностей и связей между ними) в проектируемой БД, выраженное графически (в виде схемы) и/или описательно (текстовое представление).</w:t>
      </w:r>
    </w:p>
    <w:p>
      <w:pPr>
        <w:pStyle w:val="BodyText"/>
      </w:pPr>
      <w:r>
        <w:t xml:space="preserve">Наиболее часто для описания модели данных используют</w:t>
      </w:r>
      <w:r>
        <w:t xml:space="preserve"> </w:t>
      </w:r>
      <w:r>
        <w:rPr>
          <w:b/>
          <w:bCs/>
        </w:rPr>
        <w:t xml:space="preserve">семантическое моделирование</w:t>
      </w:r>
      <w:r>
        <w:t xml:space="preserve"> </w:t>
      </w:r>
      <w:r>
        <w:t xml:space="preserve">с применением диаграмм «сущность-связь» (Entity-Relationship Diagram, ERD).</w:t>
      </w:r>
    </w:p>
    <w:bookmarkEnd w:id="17"/>
    <w:bookmarkStart w:id="18" w:name="основные-элементы-er-диаграмм"/>
    <w:p>
      <w:pPr>
        <w:pStyle w:val="Heading3"/>
      </w:pPr>
      <w:r>
        <w:t xml:space="preserve">Основные элементы ER-диаграмм</w:t>
      </w:r>
    </w:p>
    <w:p>
      <w:pPr>
        <w:pStyle w:val="FirstParagraph"/>
      </w:pPr>
      <w:r>
        <w:rPr>
          <w:b/>
          <w:bCs/>
        </w:rPr>
        <w:t xml:space="preserve">Сущность (Entity)</w:t>
      </w:r>
      <w:r>
        <w:t xml:space="preserve"> </w:t>
      </w:r>
      <w:r>
        <w:t xml:space="preserve">— объект диаграммы entity-relation, описывающий или представляющий некоторые объекты или наборы объектов, как реальных, так и абстрактных. Сущности представляются в виде прямоугольников с названием внутри (в единственном числе, именительном падеже).</w:t>
      </w:r>
    </w:p>
    <w:p>
      <w:pPr>
        <w:pStyle w:val="BodyText"/>
      </w:pPr>
      <w:r>
        <w:rPr>
          <w:b/>
          <w:bCs/>
        </w:rPr>
        <w:t xml:space="preserve">Экземпляр сущности</w:t>
      </w:r>
      <w:r>
        <w:t xml:space="preserve"> </w:t>
      </w:r>
      <w:r>
        <w:t xml:space="preserve">— конкретный представитель сущности. Также используются термины: «запись» и «кортеж».</w:t>
      </w:r>
    </w:p>
    <w:p>
      <w:pPr>
        <w:pStyle w:val="BodyText"/>
      </w:pPr>
      <w:r>
        <w:rPr>
          <w:b/>
          <w:bCs/>
        </w:rPr>
        <w:t xml:space="preserve">Атрибут сущности</w:t>
      </w:r>
      <w:r>
        <w:t xml:space="preserve"> </w:t>
      </w:r>
      <w:r>
        <w:t xml:space="preserve">— признак или характеристика, используемые для выделения объекта в сущность.</w:t>
      </w:r>
    </w:p>
    <w:p>
      <w:pPr>
        <w:pStyle w:val="BodyText"/>
      </w:pPr>
      <w:r>
        <w:rPr>
          <w:b/>
          <w:bCs/>
        </w:rPr>
        <w:t xml:space="preserve">Связь (Relationship)</w:t>
      </w:r>
      <w:r>
        <w:t xml:space="preserve"> </w:t>
      </w:r>
      <w:r>
        <w:t xml:space="preserve">— определенная ассоциация (или соответствие, взаимозависимость) между двумя сущностями. Связь может соединять не только две сущности, но и сущность «саму с собой».</w:t>
      </w:r>
    </w:p>
    <w:bookmarkEnd w:id="18"/>
    <w:bookmarkStart w:id="19" w:name="типы-связей"/>
    <w:p>
      <w:pPr>
        <w:pStyle w:val="Heading3"/>
      </w:pPr>
      <w:r>
        <w:t xml:space="preserve">Типы связей</w:t>
      </w:r>
    </w:p>
    <w:p>
      <w:pPr>
        <w:pStyle w:val="FirstParagraph"/>
      </w:pPr>
      <w:r>
        <w:rPr>
          <w:b/>
          <w:bCs/>
        </w:rPr>
        <w:t xml:space="preserve">Один-к-одному (1:1)</w:t>
      </w:r>
      <w:r>
        <w:t xml:space="preserve"> </w:t>
      </w:r>
      <w:r>
        <w:t xml:space="preserve">— только одна запись первой сущности связана только с одной записью в другой сущности.</w:t>
      </w:r>
    </w:p>
    <w:p>
      <w:pPr>
        <w:pStyle w:val="BodyText"/>
      </w:pPr>
      <w:r>
        <w:rPr>
          <w:b/>
          <w:bCs/>
        </w:rPr>
        <w:t xml:space="preserve">Один-ко-многим (1:N)</w:t>
      </w:r>
      <w:r>
        <w:t xml:space="preserve"> </w:t>
      </w:r>
      <w:r>
        <w:t xml:space="preserve">— несколько строк из дочерней таблицы зависят от одной строки в родительской таблице. Наиболее часто встречающийся тип связи.</w:t>
      </w:r>
    </w:p>
    <w:p>
      <w:pPr>
        <w:pStyle w:val="BodyText"/>
      </w:pPr>
      <w:r>
        <w:rPr>
          <w:b/>
          <w:bCs/>
        </w:rPr>
        <w:t xml:space="preserve">Многие-ко-многим (M:N)</w:t>
      </w:r>
      <w:r>
        <w:t xml:space="preserve"> </w:t>
      </w:r>
      <w:r>
        <w:t xml:space="preserve">— множественным записям из одной таблицы соответствуют множественные записи из другой таблицы. На практике не рекомендуется использовать напрямую, разрешается через промежуточную таблицу.</w:t>
      </w:r>
    </w:p>
    <w:bookmarkEnd w:id="19"/>
    <w:bookmarkStart w:id="20" w:name="нормализация-базы-данных"/>
    <w:p>
      <w:pPr>
        <w:pStyle w:val="Heading3"/>
      </w:pPr>
      <w:r>
        <w:t xml:space="preserve">Нормализация базы данных</w:t>
      </w:r>
    </w:p>
    <w:p>
      <w:pPr>
        <w:pStyle w:val="FirstParagraph"/>
      </w:pPr>
      <w:r>
        <w:rPr>
          <w:b/>
          <w:bCs/>
        </w:rPr>
        <w:t xml:space="preserve">Первая нормальная форма (1НФ)</w:t>
      </w:r>
      <w:r>
        <w:t xml:space="preserve"> </w:t>
      </w:r>
      <w:r>
        <w:t xml:space="preserve">— все атрибуты атомарны, отсутствуют повторяющиеся группы.</w:t>
      </w:r>
    </w:p>
    <w:p>
      <w:pPr>
        <w:pStyle w:val="BodyText"/>
      </w:pPr>
      <w:r>
        <w:rPr>
          <w:b/>
          <w:bCs/>
        </w:rPr>
        <w:t xml:space="preserve">Вторая нормальная форма (2НФ)</w:t>
      </w:r>
      <w:r>
        <w:t xml:space="preserve"> </w:t>
      </w:r>
      <w:r>
        <w:t xml:space="preserve">— соответствие 1НФ + все неключевые атрибуты полностью функционально зависят от первичного ключа.</w:t>
      </w:r>
    </w:p>
    <w:p>
      <w:pPr>
        <w:pStyle w:val="BodyText"/>
      </w:pPr>
      <w:r>
        <w:rPr>
          <w:b/>
          <w:bCs/>
        </w:rPr>
        <w:t xml:space="preserve">Третья нормальная форма (3НФ)</w:t>
      </w:r>
      <w:r>
        <w:t xml:space="preserve"> </w:t>
      </w:r>
      <w:r>
        <w:t xml:space="preserve">— соответствие 2НФ + отсутствие транзитивных зависимостей между неключевыми атрибутами.</w:t>
      </w:r>
    </w:p>
    <w:bookmarkEnd w:id="20"/>
    <w:bookmarkEnd w:id="21"/>
    <w:bookmarkStart w:id="52" w:name="практическая-часть"/>
    <w:p>
      <w:pPr>
        <w:pStyle w:val="Heading2"/>
      </w:pPr>
      <w:r>
        <w:t xml:space="preserve">Практическая часть</w:t>
      </w:r>
    </w:p>
    <w:bookmarkStart w:id="22" w:name="план-разработки-модели-базы-данных"/>
    <w:p>
      <w:pPr>
        <w:pStyle w:val="Heading3"/>
      </w:pPr>
      <w:r>
        <w:t xml:space="preserve">План разработки модели базы данных</w:t>
      </w:r>
    </w:p>
    <w:p>
      <w:pPr>
        <w:pStyle w:val="FirstParagraph"/>
      </w:pPr>
      <w:r>
        <w:t xml:space="preserve">Проектирование базы данных системы SportRent выполнено в следующей последовательности: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Анализ предметной области</w:t>
      </w:r>
      <w:r>
        <w:t xml:space="preserve"> </w:t>
      </w:r>
      <w:r>
        <w:t xml:space="preserve">— изучение функциональных требований, бизнес-процессов и ролей пользователей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Анализ функциональной модели IDEF0</w:t>
      </w:r>
      <w:r>
        <w:t xml:space="preserve"> </w:t>
      </w:r>
      <w:r>
        <w:t xml:space="preserve">— изучение диаграмм из Лабораторных работ 3-4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Анализ потоков данных DFD</w:t>
      </w:r>
      <w:r>
        <w:t xml:space="preserve"> </w:t>
      </w:r>
      <w:r>
        <w:t xml:space="preserve">— изучение диаграмм из Лабораторной работы 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Выявление сущностей и атрибутов</w:t>
      </w:r>
      <w:r>
        <w:t xml:space="preserve"> </w:t>
      </w:r>
      <w:r>
        <w:t xml:space="preserve">— определение информационных объектов и их характеристик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Установление связей между сущностями</w:t>
      </w:r>
      <w:r>
        <w:t xml:space="preserve"> </w:t>
      </w:r>
      <w:r>
        <w:t xml:space="preserve">— определение типов связей и внешних ключей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Построение концептуальной ER-диаграммы</w:t>
      </w:r>
      <w:r>
        <w:t xml:space="preserve"> </w:t>
      </w:r>
      <w:r>
        <w:t xml:space="preserve">— создание визуального представления модели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Нормализация структуры БД</w:t>
      </w:r>
      <w:r>
        <w:t xml:space="preserve"> </w:t>
      </w:r>
      <w:r>
        <w:t xml:space="preserve">— проверка соответствия 1НФ, 2НФ, 3НФ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Проверка корректности</w:t>
      </w:r>
      <w:r>
        <w:t xml:space="preserve"> </w:t>
      </w:r>
      <w:r>
        <w:t xml:space="preserve">— создание типовых SQL-запросов</w:t>
      </w:r>
    </w:p>
    <w:bookmarkEnd w:id="22"/>
    <w:bookmarkStart w:id="26" w:name="анализ-предметной-области"/>
    <w:p>
      <w:pPr>
        <w:pStyle w:val="Heading3"/>
      </w:pPr>
      <w:r>
        <w:t xml:space="preserve">Анализ предметной области</w:t>
      </w:r>
    </w:p>
    <w:p>
      <w:pPr>
        <w:pStyle w:val="FirstParagraph"/>
      </w:pPr>
      <w:r>
        <w:rPr>
          <w:b/>
          <w:bCs/>
        </w:rPr>
        <w:t xml:space="preserve">SportRent</w:t>
      </w:r>
      <w:r>
        <w:t xml:space="preserve"> </w:t>
      </w:r>
      <w:r>
        <w:t xml:space="preserve">— автоматизированная информационная система управления прокатом спортивного оборудования. Система предназначена для автоматизации процессов бронирования и аренды, ведения каталога оборудования, управления взаимоотношениями с клиентами, обработки платежей, учета складских операций и формирования отчетности.</w:t>
      </w:r>
    </w:p>
    <w:bookmarkStart w:id="23" w:name="основные-роли-пользователей"/>
    <w:p>
      <w:pPr>
        <w:pStyle w:val="Heading4"/>
      </w:pPr>
      <w:r>
        <w:t xml:space="preserve">Основные роли пользователей</w:t>
      </w:r>
    </w:p>
    <w:p>
      <w:pPr>
        <w:pStyle w:val="FirstParagraph"/>
      </w:pPr>
      <w:r>
        <w:t xml:space="preserve">Из анализа IDEF0-диаграмм выявлены следующие роли: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Клиент (Client)</w:t>
      </w:r>
      <w:r>
        <w:t xml:space="preserve"> </w:t>
      </w:r>
      <w:r>
        <w:t xml:space="preserve">— конечный пользователь, арендующий оборудование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Менеджер (Manager)</w:t>
      </w:r>
      <w:r>
        <w:t xml:space="preserve"> </w:t>
      </w:r>
      <w:r>
        <w:t xml:space="preserve">— сотрудник, обрабатывающий заказы и утверждающий договоры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Администратор (Administrator)</w:t>
      </w:r>
      <w:r>
        <w:t xml:space="preserve"> </w:t>
      </w:r>
      <w:r>
        <w:t xml:space="preserve">— системный администратор с полным доступом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Складской персонал (Warehouse Staff)</w:t>
      </w:r>
      <w:r>
        <w:t xml:space="preserve"> </w:t>
      </w:r>
      <w:r>
        <w:t xml:space="preserve">— сотрудники, выполняющие выдачу и прием оборудования</w:t>
      </w:r>
    </w:p>
    <w:bookmarkEnd w:id="23"/>
    <w:bookmarkStart w:id="24" w:name="функциональные-модули"/>
    <w:p>
      <w:pPr>
        <w:pStyle w:val="Heading4"/>
      </w:pPr>
      <w:r>
        <w:t xml:space="preserve">Функциональные модули</w:t>
      </w:r>
    </w:p>
    <w:p>
      <w:pPr>
        <w:pStyle w:val="FirstParagraph"/>
      </w:pPr>
      <w:r>
        <w:t xml:space="preserve">Из декомпозиции IDEF0 выделены следующие модули: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A1</w:t>
      </w:r>
      <w:r>
        <w:t xml:space="preserve">: Управление аутентификацией и профилями клиентов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A2</w:t>
      </w:r>
      <w:r>
        <w:t xml:space="preserve">: Управление каталогом оборудования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A3</w:t>
      </w:r>
      <w:r>
        <w:t xml:space="preserve">: Обработка бронирования и заказов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A4</w:t>
      </w:r>
      <w:r>
        <w:t xml:space="preserve">: Обработка платежей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A5</w:t>
      </w:r>
      <w:r>
        <w:t xml:space="preserve">: Управление складскими операциями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A6</w:t>
      </w:r>
      <w:r>
        <w:t xml:space="preserve">: Формирование отчетности</w:t>
      </w:r>
    </w:p>
    <w:bookmarkEnd w:id="24"/>
    <w:bookmarkStart w:id="25" w:name="хранилища-данных"/>
    <w:p>
      <w:pPr>
        <w:pStyle w:val="Heading4"/>
      </w:pPr>
      <w:r>
        <w:t xml:space="preserve">Хранилища данных</w:t>
      </w:r>
    </w:p>
    <w:p>
      <w:pPr>
        <w:pStyle w:val="FirstParagraph"/>
      </w:pPr>
      <w:r>
        <w:t xml:space="preserve">Из анализа DFD-диаграмм выявлены следующие хранилища: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БД клиентов (ClientDB)</w:t>
      </w:r>
      <w:r>
        <w:t xml:space="preserve"> </w:t>
      </w:r>
      <w:r>
        <w:t xml:space="preserve">— персональные данные, история аренды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БД оборудования (EquipmentDB)</w:t>
      </w:r>
      <w:r>
        <w:t xml:space="preserve"> </w:t>
      </w:r>
      <w:r>
        <w:t xml:space="preserve">— каталог, характеристики, доступность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БД шаблонов договоров (TemplateDB)</w:t>
      </w:r>
      <w:r>
        <w:t xml:space="preserve"> </w:t>
      </w:r>
      <w:r>
        <w:t xml:space="preserve">— юридические шаблоны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Архив договоров (Archive)</w:t>
      </w:r>
      <w:r>
        <w:t xml:space="preserve"> </w:t>
      </w:r>
      <w:r>
        <w:t xml:space="preserve">— подписанные договоры с метаданными</w:t>
      </w:r>
    </w:p>
    <w:bookmarkEnd w:id="25"/>
    <w:bookmarkEnd w:id="26"/>
    <w:bookmarkStart w:id="27" w:name="выявление-сущностей-базы-данных"/>
    <w:p>
      <w:pPr>
        <w:pStyle w:val="Heading3"/>
      </w:pPr>
      <w:r>
        <w:t xml:space="preserve">Выявление сущностей базы данных</w:t>
      </w:r>
    </w:p>
    <w:p>
      <w:pPr>
        <w:pStyle w:val="FirstParagraph"/>
      </w:pPr>
      <w:r>
        <w:t xml:space="preserve">Для определения сущностей использовался метод анализа существительных из описания предметной области, функциональной модели IDEF0, диаграмм потоков данных DFD и хранилищ данных.</w:t>
      </w:r>
    </w:p>
    <w:p>
      <w:pPr>
        <w:pStyle w:val="BodyText"/>
      </w:pPr>
      <w:r>
        <w:t xml:space="preserve">В результате анализа выявлено</w:t>
      </w:r>
      <w:r>
        <w:t xml:space="preserve"> </w:t>
      </w:r>
      <w:r>
        <w:rPr>
          <w:b/>
          <w:bCs/>
        </w:rPr>
        <w:t xml:space="preserve">16 основных сущностей</w:t>
      </w:r>
      <w:r>
        <w:t xml:space="preserve">, сгруппированных в 7 функциональных блоков:</w:t>
      </w:r>
    </w:p>
    <w:p>
      <w:pPr>
        <w:pStyle w:val="BodyText"/>
      </w:pPr>
      <w:r>
        <w:rPr>
          <w:b/>
          <w:bCs/>
        </w:rPr>
        <w:t xml:space="preserve">Группа 1: Пользователи и участники системы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Client (Клиент)</w:t>
      </w:r>
      <w:r>
        <w:t xml:space="preserve"> </w:t>
      </w:r>
      <w:r>
        <w:t xml:space="preserve">— физические и юридические лица, арендующие оборудование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User (Пользователь)</w:t>
      </w:r>
      <w:r>
        <w:t xml:space="preserve"> </w:t>
      </w:r>
      <w:r>
        <w:t xml:space="preserve">— учетные записи для аутентификации в системе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Employee (Сотрудник)</w:t>
      </w:r>
      <w:r>
        <w:t xml:space="preserve"> </w:t>
      </w:r>
      <w:r>
        <w:t xml:space="preserve">— персонал компании</w:t>
      </w:r>
    </w:p>
    <w:p>
      <w:pPr>
        <w:pStyle w:val="FirstParagraph"/>
      </w:pPr>
      <w:r>
        <w:rPr>
          <w:b/>
          <w:bCs/>
        </w:rPr>
        <w:t xml:space="preserve">Группа 2: Оборудование и каталог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EquipmentCategory (Категория оборудования)</w:t>
      </w:r>
      <w:r>
        <w:t xml:space="preserve"> </w:t>
      </w:r>
      <w:r>
        <w:t xml:space="preserve">— иерархическая классификация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Equipment (Оборудование)</w:t>
      </w:r>
      <w:r>
        <w:t xml:space="preserve"> </w:t>
      </w:r>
      <w:r>
        <w:t xml:space="preserve">— типы оборудования в каталоге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EquipmentItem (Единица оборудования)</w:t>
      </w:r>
      <w:r>
        <w:t xml:space="preserve"> </w:t>
      </w:r>
      <w:r>
        <w:t xml:space="preserve">— конкретные экземпляры с серийными номерами</w:t>
      </w:r>
    </w:p>
    <w:p>
      <w:pPr>
        <w:pStyle w:val="FirstParagraph"/>
      </w:pPr>
      <w:r>
        <w:rPr>
          <w:b/>
          <w:bCs/>
        </w:rPr>
        <w:t xml:space="preserve">Группа 3: Бронирование и заказы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Booking (Бронирование)</w:t>
      </w:r>
      <w:r>
        <w:t xml:space="preserve"> </w:t>
      </w:r>
      <w:r>
        <w:t xml:space="preserve">— предварительные резервации оборудования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Order (Заказ)</w:t>
      </w:r>
      <w:r>
        <w:t xml:space="preserve"> </w:t>
      </w:r>
      <w:r>
        <w:t xml:space="preserve">— подтвержденные заказы на аренду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OrderItem (Позиция заказа)</w:t>
      </w:r>
      <w:r>
        <w:t xml:space="preserve"> </w:t>
      </w:r>
      <w:r>
        <w:t xml:space="preserve">— конкретные единицы оборудования в заказе</w:t>
      </w:r>
    </w:p>
    <w:p>
      <w:pPr>
        <w:pStyle w:val="FirstParagraph"/>
      </w:pPr>
      <w:r>
        <w:rPr>
          <w:b/>
          <w:bCs/>
        </w:rPr>
        <w:t xml:space="preserve">Группа 4: Договоры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ContractTemplate (Шаблон договора)</w:t>
      </w:r>
      <w:r>
        <w:t xml:space="preserve"> </w:t>
      </w:r>
      <w:r>
        <w:t xml:space="preserve">— юридические шаблоны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Contract (Договор)</w:t>
      </w:r>
      <w:r>
        <w:t xml:space="preserve"> </w:t>
      </w:r>
      <w:r>
        <w:t xml:space="preserve">— юридические договоры аренды</w:t>
      </w:r>
    </w:p>
    <w:p>
      <w:pPr>
        <w:pStyle w:val="FirstParagraph"/>
      </w:pPr>
      <w:r>
        <w:rPr>
          <w:b/>
          <w:bCs/>
        </w:rPr>
        <w:t xml:space="preserve">Группа 5: Финансы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Payment (Платеж)</w:t>
      </w:r>
      <w:r>
        <w:t xml:space="preserve"> </w:t>
      </w:r>
      <w:r>
        <w:t xml:space="preserve">— информация о платежах и транзакциях</w:t>
      </w:r>
    </w:p>
    <w:p>
      <w:pPr>
        <w:pStyle w:val="FirstParagraph"/>
      </w:pPr>
      <w:r>
        <w:rPr>
          <w:b/>
          <w:bCs/>
        </w:rPr>
        <w:t xml:space="preserve">Группа 6: Складские операции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RentalTransaction (Выдача/Возврат)</w:t>
      </w:r>
      <w:r>
        <w:t xml:space="preserve"> </w:t>
      </w:r>
      <w:r>
        <w:t xml:space="preserve">— операции выдачи и приема оборудования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Maintenance (Техническое обслуживание)</w:t>
      </w:r>
      <w:r>
        <w:t xml:space="preserve"> </w:t>
      </w:r>
      <w:r>
        <w:t xml:space="preserve">— ремонт и профилактика</w:t>
      </w:r>
    </w:p>
    <w:p>
      <w:pPr>
        <w:pStyle w:val="FirstParagraph"/>
      </w:pPr>
      <w:r>
        <w:rPr>
          <w:b/>
          <w:bCs/>
        </w:rPr>
        <w:t xml:space="preserve">Группа 7: Система и отчетность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Report (Отчет)</w:t>
      </w:r>
      <w:r>
        <w:t xml:space="preserve"> </w:t>
      </w:r>
      <w:r>
        <w:t xml:space="preserve">— сохраненные отчеты и аналитика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Notification (Уведомление)</w:t>
      </w:r>
      <w:r>
        <w:t xml:space="preserve"> </w:t>
      </w:r>
      <w:r>
        <w:t xml:space="preserve">— системные уведомления</w:t>
      </w:r>
    </w:p>
    <w:bookmarkEnd w:id="27"/>
    <w:bookmarkStart w:id="32" w:name="описание-основных-сущностей"/>
    <w:p>
      <w:pPr>
        <w:pStyle w:val="Heading3"/>
      </w:pPr>
      <w:r>
        <w:t xml:space="preserve">Описание основных сущностей</w:t>
      </w:r>
    </w:p>
    <w:bookmarkStart w:id="28" w:name="client-клиент"/>
    <w:p>
      <w:pPr>
        <w:pStyle w:val="Heading4"/>
      </w:pPr>
      <w:r>
        <w:t xml:space="preserve">Client (Клиент)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Хранение информации о клиентах системы — как физических, так и юридических лиц.</w:t>
      </w:r>
    </w:p>
    <w:p>
      <w:pPr>
        <w:pStyle w:val="BodyText"/>
      </w:pPr>
      <w:r>
        <w:rPr>
          <w:b/>
          <w:bCs/>
        </w:rPr>
        <w:t xml:space="preserve">Основные атрибуты: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client_id</w:t>
      </w:r>
      <w:r>
        <w:t xml:space="preserve"> </w:t>
      </w:r>
      <w:r>
        <w:t xml:space="preserve">(PK, INTEGER) — уникальный идентификатор клиента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first_name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middle_name</w:t>
      </w:r>
      <w:r>
        <w:t xml:space="preserve"> </w:t>
      </w:r>
      <w:r>
        <w:t xml:space="preserve">(VARCHAR) — ФИО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passport_series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passport_number</w:t>
      </w:r>
      <w:r>
        <w:t xml:space="preserve"> </w:t>
      </w:r>
      <w:r>
        <w:t xml:space="preserve">(VARCHAR) — паспортные данные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(VARCHAR, UNIQUE) — контактная информация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client_type</w:t>
      </w:r>
      <w:r>
        <w:t xml:space="preserve"> </w:t>
      </w:r>
      <w:r>
        <w:t xml:space="preserve">(VARCHAR) — тип: Individual / Organization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is_active</w:t>
      </w:r>
      <w:r>
        <w:t xml:space="preserve"> </w:t>
      </w:r>
      <w:r>
        <w:t xml:space="preserve">(BOOLEAN) — активность учетной записи</w:t>
      </w:r>
    </w:p>
    <w:bookmarkEnd w:id="28"/>
    <w:bookmarkStart w:id="29" w:name="equipment-оборудование"/>
    <w:p>
      <w:pPr>
        <w:pStyle w:val="Heading4"/>
      </w:pPr>
      <w:r>
        <w:t xml:space="preserve">Equipment (Оборудование)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Каталог типов спортивного оборудования, доступного для аренды.</w:t>
      </w:r>
    </w:p>
    <w:p>
      <w:pPr>
        <w:pStyle w:val="BodyText"/>
      </w:pPr>
      <w:r>
        <w:rPr>
          <w:b/>
          <w:bCs/>
        </w:rPr>
        <w:t xml:space="preserve">Основные атрибуты: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equipment_id</w:t>
      </w:r>
      <w:r>
        <w:t xml:space="preserve"> </w:t>
      </w:r>
      <w:r>
        <w:t xml:space="preserve">(PK, INTEGER) — уникальный идентификатор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category_id</w:t>
      </w:r>
      <w:r>
        <w:t xml:space="preserve"> </w:t>
      </w:r>
      <w:r>
        <w:t xml:space="preserve">(FK, INTEGER) — категория оборудования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(VARCHAR, TEXT) — название и описание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brand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(VARCHAR) — производитель и модель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daily_rate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hourly_rate</w:t>
      </w:r>
      <w:r>
        <w:t xml:space="preserve"> </w:t>
      </w:r>
      <w:r>
        <w:t xml:space="preserve">(DECIMAL) — стоимость аренды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deposit_amount</w:t>
      </w:r>
      <w:r>
        <w:t xml:space="preserve"> </w:t>
      </w:r>
      <w:r>
        <w:t xml:space="preserve">(DECIMAL) — сумма залога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quantity_total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quantity_available</w:t>
      </w:r>
      <w:r>
        <w:t xml:space="preserve"> </w:t>
      </w:r>
      <w:r>
        <w:t xml:space="preserve">(INTEGER) — количество</w:t>
      </w:r>
    </w:p>
    <w:bookmarkEnd w:id="29"/>
    <w:bookmarkStart w:id="30" w:name="order-заказ"/>
    <w:p>
      <w:pPr>
        <w:pStyle w:val="Heading4"/>
      </w:pPr>
      <w:r>
        <w:t xml:space="preserve">Order (Заказ)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Подтвержденные заказы на аренду оборудования.</w:t>
      </w:r>
    </w:p>
    <w:p>
      <w:pPr>
        <w:pStyle w:val="BodyText"/>
      </w:pPr>
      <w:r>
        <w:rPr>
          <w:b/>
          <w:bCs/>
        </w:rPr>
        <w:t xml:space="preserve">Основные атрибуты: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order_id</w:t>
      </w:r>
      <w:r>
        <w:t xml:space="preserve"> </w:t>
      </w:r>
      <w:r>
        <w:t xml:space="preserve">(PK, INTEGER) — уникальный идентификатор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client_id</w:t>
      </w:r>
      <w:r>
        <w:t xml:space="preserve"> </w:t>
      </w:r>
      <w:r>
        <w:t xml:space="preserve">(FK, INTEGER) — клиент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manager_id</w:t>
      </w:r>
      <w:r>
        <w:t xml:space="preserve"> </w:t>
      </w:r>
      <w:r>
        <w:t xml:space="preserve">(FK, INTEGER) — менеджер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 </w:t>
      </w:r>
      <w:r>
        <w:t xml:space="preserve">(DATE) — даты аренды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subtotal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deposit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total_amount</w:t>
      </w:r>
      <w:r>
        <w:t xml:space="preserve"> </w:t>
      </w:r>
      <w:r>
        <w:t xml:space="preserve">(DECIMAL) — суммы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(VARCHAR) — статус заказа</w:t>
      </w:r>
    </w:p>
    <w:bookmarkEnd w:id="30"/>
    <w:bookmarkStart w:id="31" w:name="contract-договор"/>
    <w:p>
      <w:pPr>
        <w:pStyle w:val="Heading4"/>
      </w:pPr>
      <w:r>
        <w:t xml:space="preserve">Contract (Договор)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Юридические договоры аренды между клиентом и компанией.</w:t>
      </w:r>
    </w:p>
    <w:p>
      <w:pPr>
        <w:pStyle w:val="BodyText"/>
      </w:pPr>
      <w:r>
        <w:rPr>
          <w:b/>
          <w:bCs/>
        </w:rPr>
        <w:t xml:space="preserve">Основные атрибуты: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contract_id</w:t>
      </w:r>
      <w:r>
        <w:t xml:space="preserve"> </w:t>
      </w:r>
      <w:r>
        <w:t xml:space="preserve">(PK, INTEGER) — уникальный идентификатор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order_id</w:t>
      </w:r>
      <w:r>
        <w:t xml:space="preserve"> </w:t>
      </w:r>
      <w:r>
        <w:t xml:space="preserve">(FK, INTEGER) — связанный заказ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contract_number</w:t>
      </w:r>
      <w:r>
        <w:t xml:space="preserve"> </w:t>
      </w:r>
      <w:r>
        <w:t xml:space="preserve">(VARCHAR, UNIQUE) — номер договора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contract_date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 </w:t>
      </w:r>
      <w:r>
        <w:t xml:space="preserve">(DATE) — даты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(VARCHAR) — статус договора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digital_signature_client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digital_signature_manager</w:t>
      </w:r>
      <w:r>
        <w:t xml:space="preserve"> </w:t>
      </w:r>
      <w:r>
        <w:t xml:space="preserve">(TEXT) — ЭЦП</w:t>
      </w:r>
    </w:p>
    <w:bookmarkEnd w:id="31"/>
    <w:bookmarkEnd w:id="32"/>
    <w:bookmarkStart w:id="37" w:name="описание-связей-между-сущностями"/>
    <w:p>
      <w:pPr>
        <w:pStyle w:val="Heading3"/>
      </w:pPr>
      <w:r>
        <w:t xml:space="preserve">Описание связей между сущностями</w:t>
      </w:r>
    </w:p>
    <w:bookmarkStart w:id="33" w:name="связи-типа-один-ко-многим-1n"/>
    <w:p>
      <w:pPr>
        <w:pStyle w:val="Heading4"/>
      </w:pPr>
      <w:r>
        <w:t xml:space="preserve">Связи типа</w:t>
      </w:r>
      <w:r>
        <w:t xml:space="preserve"> </w:t>
      </w:r>
      <w:r>
        <w:t xml:space="preserve">“один-ко-многим”</w:t>
      </w:r>
      <w:r>
        <w:t xml:space="preserve"> </w:t>
      </w:r>
      <w:r>
        <w:t xml:space="preserve">(1:N)</w:t>
      </w:r>
    </w:p>
    <w:p>
      <w:pPr>
        <w:pStyle w:val="FirstParagraph"/>
      </w:pPr>
      <w:r>
        <w:t xml:space="preserve">Основные связи: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Client → Order</w:t>
      </w:r>
      <w:r>
        <w:t xml:space="preserve"> </w:t>
      </w:r>
      <w:r>
        <w:t xml:space="preserve">— один клиент имеет много заказов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Client → Booking</w:t>
      </w:r>
      <w:r>
        <w:t xml:space="preserve"> </w:t>
      </w:r>
      <w:r>
        <w:t xml:space="preserve">— один клиент создает много бронирований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Client → Contract</w:t>
      </w:r>
      <w:r>
        <w:t xml:space="preserve"> </w:t>
      </w:r>
      <w:r>
        <w:t xml:space="preserve">— один клиент подписывает много договоров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Employee → Order</w:t>
      </w:r>
      <w:r>
        <w:t xml:space="preserve"> </w:t>
      </w:r>
      <w:r>
        <w:t xml:space="preserve">— один менеджер обрабатывает много заказов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EquipmentCategory → Equipment</w:t>
      </w:r>
      <w:r>
        <w:t xml:space="preserve"> </w:t>
      </w:r>
      <w:r>
        <w:t xml:space="preserve">— одна категория содержит много типов оборудования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Equipment → EquipmentItem</w:t>
      </w:r>
      <w:r>
        <w:t xml:space="preserve"> </w:t>
      </w:r>
      <w:r>
        <w:t xml:space="preserve">— один тип имеет много экземпляров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Order → OrderItem</w:t>
      </w:r>
      <w:r>
        <w:t xml:space="preserve"> </w:t>
      </w:r>
      <w:r>
        <w:t xml:space="preserve">— один заказ содержит много позиций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Order → Payment</w:t>
      </w:r>
      <w:r>
        <w:t xml:space="preserve"> </w:t>
      </w:r>
      <w:r>
        <w:t xml:space="preserve">— один заказ имеет много платежей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EquipmentItem → RentalTransaction</w:t>
      </w:r>
      <w:r>
        <w:t xml:space="preserve"> </w:t>
      </w:r>
      <w:r>
        <w:t xml:space="preserve">— одна единица в многих операциях выдачи/возврата</w:t>
      </w:r>
    </w:p>
    <w:bookmarkEnd w:id="33"/>
    <w:bookmarkStart w:id="34" w:name="связи-типа-один-к-одному-11"/>
    <w:p>
      <w:pPr>
        <w:pStyle w:val="Heading4"/>
      </w:pPr>
      <w:r>
        <w:t xml:space="preserve">Связи типа</w:t>
      </w:r>
      <w:r>
        <w:t xml:space="preserve"> </w:t>
      </w:r>
      <w:r>
        <w:t xml:space="preserve">“один-к-одному”</w:t>
      </w:r>
      <w:r>
        <w:t xml:space="preserve"> </w:t>
      </w:r>
      <w:r>
        <w:t xml:space="preserve">(1:1)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User → Client</w:t>
      </w:r>
      <w:r>
        <w:t xml:space="preserve"> </w:t>
      </w:r>
      <w:r>
        <w:t xml:space="preserve">— учетная запись может принадлежать клиенту (опциональная)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User → Employee</w:t>
      </w:r>
      <w:r>
        <w:t xml:space="preserve"> </w:t>
      </w:r>
      <w:r>
        <w:t xml:space="preserve">— учетная запись может принадлежать сотруднику (опциональная)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Booking → Order</w:t>
      </w:r>
      <w:r>
        <w:t xml:space="preserve"> </w:t>
      </w:r>
      <w:r>
        <w:t xml:space="preserve">— бронирование преобразуется в заказ (опциональная)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Order → Contract</w:t>
      </w:r>
      <w:r>
        <w:t xml:space="preserve"> </w:t>
      </w:r>
      <w:r>
        <w:t xml:space="preserve">— заказ может иметь договор (опциональная)</w:t>
      </w:r>
    </w:p>
    <w:bookmarkEnd w:id="34"/>
    <w:bookmarkStart w:id="35" w:name="рекурсивные-связи"/>
    <w:p>
      <w:pPr>
        <w:pStyle w:val="Heading4"/>
      </w:pPr>
      <w:r>
        <w:t xml:space="preserve">Рекурсивные связи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EquipmentCategory → EquipmentCategory</w:t>
      </w:r>
      <w:r>
        <w:t xml:space="preserve"> </w:t>
      </w:r>
      <w:r>
        <w:t xml:space="preserve">— иерархия категорий через</w:t>
      </w:r>
      <w:r>
        <w:t xml:space="preserve"> </w:t>
      </w:r>
      <w:r>
        <w:rPr>
          <w:rStyle w:val="VerbatimChar"/>
        </w:rPr>
        <w:t xml:space="preserve">parent_category_id</w:t>
      </w:r>
    </w:p>
    <w:bookmarkEnd w:id="35"/>
    <w:bookmarkStart w:id="36" w:name="связи-типа-многие-ко-многим-mn"/>
    <w:p>
      <w:pPr>
        <w:pStyle w:val="Heading4"/>
      </w:pPr>
      <w:r>
        <w:t xml:space="preserve">Связи типа</w:t>
      </w:r>
      <w:r>
        <w:t xml:space="preserve"> </w:t>
      </w:r>
      <w:r>
        <w:t xml:space="preserve">“многие-ко-многим”</w:t>
      </w:r>
      <w:r>
        <w:t xml:space="preserve"> </w:t>
      </w:r>
      <w:r>
        <w:t xml:space="preserve">(M:N)</w:t>
      </w:r>
    </w:p>
    <w:p>
      <w:pPr>
        <w:pStyle w:val="FirstParagraph"/>
      </w:pPr>
      <w:r>
        <w:t xml:space="preserve">Все связи M:N разрешены через промежуточные таблицы: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Order ↔ EquipmentItem</w:t>
      </w:r>
      <w:r>
        <w:t xml:space="preserve"> </w:t>
      </w:r>
      <w:r>
        <w:t xml:space="preserve">через</w:t>
      </w:r>
      <w:r>
        <w:t xml:space="preserve"> </w:t>
      </w:r>
      <w:r>
        <w:rPr>
          <w:b/>
          <w:bCs/>
        </w:rPr>
        <w:t xml:space="preserve">OrderItem</w:t>
      </w:r>
      <w:r>
        <w:t xml:space="preserve"> </w:t>
      </w:r>
      <w:r>
        <w:t xml:space="preserve">— заказ содержит много единиц оборудования</w:t>
      </w:r>
    </w:p>
    <w:bookmarkEnd w:id="36"/>
    <w:bookmarkEnd w:id="37"/>
    <w:bookmarkStart w:id="41" w:name="er-диаграмма-системы-sportrent"/>
    <w:p>
      <w:pPr>
        <w:pStyle w:val="Heading3"/>
      </w:pPr>
      <w:r>
        <w:t xml:space="preserve">ER-диаграмма системы SportRent</w:t>
      </w:r>
    </w:p>
    <w:p>
      <w:pPr>
        <w:pStyle w:val="CaptionedFigure"/>
      </w:pPr>
      <w:r>
        <w:drawing>
          <wp:inline>
            <wp:extent cx="6108700" cy="7001181"/>
            <wp:effectExtent b="0" l="0" r="0" t="0"/>
            <wp:docPr descr="ER-диаграмма системы SportRent" title="" id="39" name="Picture"/>
            <a:graphic>
              <a:graphicData uri="http://schemas.openxmlformats.org/drawingml/2006/picture">
                <pic:pic>
                  <pic:nvPicPr>
                    <pic:cNvPr descr="../solutions/diagrams/er-diagram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7001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ER-диаграмма системы SportRent</w:t>
      </w:r>
    </w:p>
    <w:p>
      <w:pPr>
        <w:pStyle w:val="BodyText"/>
      </w:pPr>
      <w:r>
        <w:t xml:space="preserve">На диаграмме представлены все 16 сущностей с полным набором атрибутов, первичными и внешними ключами, а также связями между ними.</w:t>
      </w:r>
    </w:p>
    <w:p>
      <w:pPr>
        <w:pStyle w:val="BodyText"/>
      </w:pPr>
      <w:r>
        <w:rPr>
          <w:b/>
          <w:bCs/>
        </w:rPr>
        <w:t xml:space="preserve">Условные обозначения: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PK (Primary Key)</w:t>
      </w:r>
      <w:r>
        <w:t xml:space="preserve"> </w:t>
      </w:r>
      <w:r>
        <w:t xml:space="preserve">— первичный ключ, выделен жирным шрифтом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FK (Foreign Key)</w:t>
      </w:r>
      <w:r>
        <w:t xml:space="preserve"> </w:t>
      </w:r>
      <w:r>
        <w:t xml:space="preserve">— внешний ключ, выделен зеленым цветом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Обычные атрибуты</w:t>
      </w:r>
      <w:r>
        <w:t xml:space="preserve"> </w:t>
      </w:r>
      <w:r>
        <w:t xml:space="preserve">— выделены синим цветом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||–o{</w:t>
      </w:r>
      <w:r>
        <w:t xml:space="preserve"> </w:t>
      </w:r>
      <w:r>
        <w:t xml:space="preserve">— связь</w:t>
      </w:r>
      <w:r>
        <w:t xml:space="preserve"> </w:t>
      </w:r>
      <w:r>
        <w:t xml:space="preserve">“один-ко-многим”</w:t>
      </w:r>
      <w:r>
        <w:t xml:space="preserve"> </w:t>
      </w:r>
      <w:r>
        <w:t xml:space="preserve">(обязательная)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}o–||</w:t>
      </w:r>
      <w:r>
        <w:t xml:space="preserve"> </w:t>
      </w:r>
      <w:r>
        <w:t xml:space="preserve">— связь</w:t>
      </w:r>
      <w:r>
        <w:t xml:space="preserve"> </w:t>
      </w:r>
      <w:r>
        <w:t xml:space="preserve">“многие-к-одному”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||–o|</w:t>
      </w:r>
      <w:r>
        <w:t xml:space="preserve"> </w:t>
      </w:r>
      <w:r>
        <w:t xml:space="preserve">— связь</w:t>
      </w:r>
      <w:r>
        <w:t xml:space="preserve"> </w:t>
      </w:r>
      <w:r>
        <w:t xml:space="preserve">“один-к-одному”</w:t>
      </w:r>
      <w:r>
        <w:t xml:space="preserve"> </w:t>
      </w:r>
      <w:r>
        <w:t xml:space="preserve">(опциональная)</w:t>
      </w:r>
    </w:p>
    <w:bookmarkEnd w:id="41"/>
    <w:bookmarkStart w:id="47" w:name="X0201be140fcd7250d5092e932126984a8cf619c"/>
    <w:p>
      <w:pPr>
        <w:pStyle w:val="Heading3"/>
      </w:pPr>
      <w:r>
        <w:t xml:space="preserve">Проверка корректности модели с помощью SQL</w:t>
      </w:r>
    </w:p>
    <w:bookmarkStart w:id="42" w:name="Xaa81cce4c26845505f0eb0e8b62f39a06d9ce54"/>
    <w:p>
      <w:pPr>
        <w:pStyle w:val="Heading4"/>
      </w:pPr>
      <w:r>
        <w:t xml:space="preserve">Пример 1: Получить список доступных велосипедов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e.equipment_id,</w:t>
      </w:r>
      <w:r>
        <w:br/>
      </w:r>
      <w:r>
        <w:rPr>
          <w:rStyle w:val="NormalTok"/>
        </w:rPr>
        <w:t xml:space="preserve">    e.name,</w:t>
      </w:r>
      <w:r>
        <w:br/>
      </w:r>
      <w:r>
        <w:rPr>
          <w:rStyle w:val="NormalTok"/>
        </w:rPr>
        <w:t xml:space="preserve">    e.brand,</w:t>
      </w:r>
      <w:r>
        <w:br/>
      </w:r>
      <w:r>
        <w:rPr>
          <w:rStyle w:val="NormalTok"/>
        </w:rPr>
        <w:t xml:space="preserve">    e.model,</w:t>
      </w:r>
      <w:r>
        <w:br/>
      </w:r>
      <w:r>
        <w:rPr>
          <w:rStyle w:val="NormalTok"/>
        </w:rPr>
        <w:t xml:space="preserve">    e.daily_rate,</w:t>
      </w:r>
      <w:r>
        <w:br/>
      </w:r>
      <w:r>
        <w:rPr>
          <w:rStyle w:val="NormalTok"/>
        </w:rPr>
        <w:t xml:space="preserve">    e.quantity_available,</w:t>
      </w:r>
      <w:r>
        <w:br/>
      </w:r>
      <w:r>
        <w:rPr>
          <w:rStyle w:val="NormalTok"/>
        </w:rPr>
        <w:t xml:space="preserve">    c.category_name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Equipment e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EquipmentCategory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e.category_id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c.category_id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c.category_name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'%Велосипед%'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e.is_active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e.quantity_available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e.daily_rate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Проверить связь Equipment ↔ EquipmentCategory.</w:t>
      </w:r>
    </w:p>
    <w:bookmarkEnd w:id="42"/>
    <w:bookmarkStart w:id="43" w:name="X4dd9d3e73b0391ebf56b86a4493b4b36f729350"/>
    <w:p>
      <w:pPr>
        <w:pStyle w:val="Heading4"/>
      </w:pPr>
      <w:r>
        <w:t xml:space="preserve">Пример 2: Получить информацию о заказе с деталями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o.order_id,</w:t>
      </w:r>
      <w:r>
        <w:br/>
      </w:r>
      <w:r>
        <w:rPr>
          <w:rStyle w:val="NormalTok"/>
        </w:rPr>
        <w:t xml:space="preserve">    o.order_date,</w:t>
      </w:r>
      <w:r>
        <w:br/>
      </w:r>
      <w:r>
        <w:rPr>
          <w:rStyle w:val="NormalTok"/>
        </w:rPr>
        <w:t xml:space="preserve">    c.first_name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c.last_name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client_name,</w:t>
      </w:r>
      <w:r>
        <w:br/>
      </w:r>
      <w:r>
        <w:rPr>
          <w:rStyle w:val="NormalTok"/>
        </w:rPr>
        <w:t xml:space="preserve">    e.name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equipment_name,</w:t>
      </w:r>
      <w:r>
        <w:br/>
      </w:r>
      <w:r>
        <w:rPr>
          <w:rStyle w:val="NormalTok"/>
        </w:rPr>
        <w:t xml:space="preserve">    oi.quantity,</w:t>
      </w:r>
      <w:r>
        <w:br/>
      </w:r>
      <w:r>
        <w:rPr>
          <w:rStyle w:val="NormalTok"/>
        </w:rPr>
        <w:t xml:space="preserve">    oi.daily_rate,</w:t>
      </w:r>
      <w:r>
        <w:br/>
      </w:r>
      <w:r>
        <w:rPr>
          <w:rStyle w:val="NormalTok"/>
        </w:rPr>
        <w:t xml:space="preserve">    oi.rental_days,</w:t>
      </w:r>
      <w:r>
        <w:br/>
      </w:r>
      <w:r>
        <w:rPr>
          <w:rStyle w:val="NormalTok"/>
        </w:rPr>
        <w:t xml:space="preserve">    oi.item_subtotal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"Order"</w:t>
      </w:r>
      <w:r>
        <w:rPr>
          <w:rStyle w:val="NormalTok"/>
        </w:rPr>
        <w:t xml:space="preserve"> o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Client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c.client_id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OrderItem oi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o.order_id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oi.order_id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Equipment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oi.equipment_id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e.equipment_id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o.order_id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Проверить цепочку связей Order → OrderItem → Equipment → Client.</w:t>
      </w:r>
    </w:p>
    <w:bookmarkEnd w:id="43"/>
    <w:bookmarkStart w:id="44" w:name="пример-3-найти-оборудование-требующее-то"/>
    <w:p>
      <w:pPr>
        <w:pStyle w:val="Heading4"/>
      </w:pPr>
      <w:r>
        <w:t xml:space="preserve">Пример 3: Найти оборудование, требующее ТО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ei.item_id,</w:t>
      </w:r>
      <w:r>
        <w:br/>
      </w:r>
      <w:r>
        <w:rPr>
          <w:rStyle w:val="NormalTok"/>
        </w:rPr>
        <w:t xml:space="preserve">    ei.serial_number,</w:t>
      </w:r>
      <w:r>
        <w:br/>
      </w:r>
      <w:r>
        <w:rPr>
          <w:rStyle w:val="NormalTok"/>
        </w:rPr>
        <w:t xml:space="preserve">    e.name,</w:t>
      </w:r>
      <w:r>
        <w:br/>
      </w:r>
      <w:r>
        <w:rPr>
          <w:rStyle w:val="NormalTok"/>
        </w:rPr>
        <w:t xml:space="preserve">    e.brand,</w:t>
      </w:r>
      <w:r>
        <w:br/>
      </w:r>
      <w:r>
        <w:rPr>
          <w:rStyle w:val="NormalTok"/>
        </w:rPr>
        <w:t xml:space="preserve">    ei.next_maintenance_date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EquipmentItem ei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Equipment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ei.equipment_id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e.equipment_id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ei.next_maintenance_date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 days'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ei.status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'Broken'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'Lost'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ei.next_maintenance_date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Проверить связь EquipmentItem ↔ Equipment и работу с датами.</w:t>
      </w:r>
    </w:p>
    <w:bookmarkEnd w:id="44"/>
    <w:bookmarkStart w:id="45" w:name="пример-4-получить-информацию-о-договоре"/>
    <w:p>
      <w:pPr>
        <w:pStyle w:val="Heading4"/>
      </w:pPr>
      <w:r>
        <w:t xml:space="preserve">Пример 4: Получить информацию о договоре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ct.contract_id,</w:t>
      </w:r>
      <w:r>
        <w:br/>
      </w:r>
      <w:r>
        <w:rPr>
          <w:rStyle w:val="NormalTok"/>
        </w:rPr>
        <w:t xml:space="preserve">    ct.contract_number,</w:t>
      </w:r>
      <w:r>
        <w:br/>
      </w:r>
      <w:r>
        <w:rPr>
          <w:rStyle w:val="NormalTok"/>
        </w:rPr>
        <w:t xml:space="preserve">    ct.contract_date,</w:t>
      </w:r>
      <w:r>
        <w:br/>
      </w:r>
      <w:r>
        <w:rPr>
          <w:rStyle w:val="NormalTok"/>
        </w:rPr>
        <w:t xml:space="preserve">    c.first_name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c.last_name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client_name,</w:t>
      </w:r>
      <w:r>
        <w:br/>
      </w:r>
      <w:r>
        <w:rPr>
          <w:rStyle w:val="NormalTok"/>
        </w:rPr>
        <w:t xml:space="preserve">    e.first_name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e.last_name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manager_name,</w:t>
      </w:r>
      <w:r>
        <w:br/>
      </w:r>
      <w:r>
        <w:rPr>
          <w:rStyle w:val="NormalTok"/>
        </w:rPr>
        <w:t xml:space="preserve">    o.order_id,</w:t>
      </w:r>
      <w:r>
        <w:br/>
      </w:r>
      <w:r>
        <w:rPr>
          <w:rStyle w:val="NormalTok"/>
        </w:rPr>
        <w:t xml:space="preserve">    o.total_amount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Contract ct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Client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ct.client_id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c.client_id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Employee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ct.manager_id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e.employee_id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"Order"</w:t>
      </w:r>
      <w:r>
        <w:rPr>
          <w:rStyle w:val="NormalTok"/>
        </w:rPr>
        <w:t xml:space="preserve"> 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ct.order_id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o.order_id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ct.contract_id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5001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Проверить связь Contract ↔ Client, Employee, Order.</w:t>
      </w:r>
    </w:p>
    <w:bookmarkEnd w:id="45"/>
    <w:bookmarkStart w:id="46" w:name="X1fdd64436b687850c59b871e4d1613263a1ee14"/>
    <w:p>
      <w:pPr>
        <w:pStyle w:val="Heading4"/>
      </w:pPr>
      <w:r>
        <w:t xml:space="preserve">Пример 5: Статистика использования оборудования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e.equipment_id,</w:t>
      </w:r>
      <w:r>
        <w:br/>
      </w:r>
      <w:r>
        <w:rPr>
          <w:rStyle w:val="NormalTok"/>
        </w:rPr>
        <w:t xml:space="preserve">    e.name,</w:t>
      </w:r>
      <w:r>
        <w:br/>
      </w:r>
      <w:r>
        <w:rPr>
          <w:rStyle w:val="NormalTok"/>
        </w:rPr>
        <w:t xml:space="preserve">    e.brand,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o.order_id)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total_orders,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(oi.item_subtotal)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total_revenue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Equipment e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OrderItem oi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e.equipment_id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oi.equipment_id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"Order"</w:t>
      </w:r>
      <w:r>
        <w:rPr>
          <w:rStyle w:val="NormalTok"/>
        </w:rPr>
        <w:t xml:space="preserve"> 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oi.order_id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o.order_id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e.equipment_id, e.name, e.brand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total_revenue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Проверить агрегацию данных и связь Equipment → OrderItem → Order.</w:t>
      </w:r>
    </w:p>
    <w:bookmarkEnd w:id="46"/>
    <w:bookmarkEnd w:id="47"/>
    <w:bookmarkStart w:id="51" w:name="нормализация-базы-данных-1"/>
    <w:p>
      <w:pPr>
        <w:pStyle w:val="Heading3"/>
      </w:pPr>
      <w:r>
        <w:t xml:space="preserve">Нормализация базы данных</w:t>
      </w:r>
    </w:p>
    <w:bookmarkStart w:id="48" w:name="первая-нормальная-форма-1нф"/>
    <w:p>
      <w:pPr>
        <w:pStyle w:val="Heading4"/>
      </w:pPr>
      <w:r>
        <w:t xml:space="preserve">Первая нормальная форма (1НФ)</w:t>
      </w:r>
    </w:p>
    <w:p>
      <w:pPr>
        <w:pStyle w:val="FirstParagraph"/>
      </w:pPr>
      <w:r>
        <w:t xml:space="preserve">✅ Все таблицы соответствуют 1НФ. Все атрибуты атомарны, отсутствуют повторяющиеся группы.</w:t>
      </w:r>
    </w:p>
    <w:p>
      <w:pPr>
        <w:pStyle w:val="BodyText"/>
      </w:pPr>
      <w:r>
        <w:t xml:space="preserve">❗ Исключения: атрибуты</w:t>
      </w:r>
      <w:r>
        <w:t xml:space="preserve"> </w:t>
      </w:r>
      <w:r>
        <w:rPr>
          <w:rStyle w:val="VerbatimChar"/>
        </w:rPr>
        <w:t xml:space="preserve">image_urls</w:t>
      </w:r>
      <w:r>
        <w:t xml:space="preserve">,</w:t>
      </w:r>
      <w:r>
        <w:t xml:space="preserve"> </w:t>
      </w:r>
      <w:r>
        <w:rPr>
          <w:rStyle w:val="VerbatimChar"/>
        </w:rPr>
        <w:t xml:space="preserve">technical_specs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report_data</w:t>
      </w:r>
      <w:r>
        <w:t xml:space="preserve"> </w:t>
      </w:r>
      <w:r>
        <w:t xml:space="preserve">используют тип JSON для хранения гибких структур данных (допустимо в современных СУБД PostgreSQL/MySQL).</w:t>
      </w:r>
    </w:p>
    <w:bookmarkEnd w:id="48"/>
    <w:bookmarkStart w:id="49" w:name="вторая-нормальная-форма-2нф"/>
    <w:p>
      <w:pPr>
        <w:pStyle w:val="Heading4"/>
      </w:pPr>
      <w:r>
        <w:t xml:space="preserve">Вторая нормальная форма (2НФ)</w:t>
      </w:r>
    </w:p>
    <w:p>
      <w:pPr>
        <w:pStyle w:val="FirstParagraph"/>
      </w:pPr>
      <w:r>
        <w:t xml:space="preserve">✅ Во всех таблицах используются суррогатные первичные ключи (SERIAL), все атрибуты зависят от полного ключа. Нет частичных зависимостей от составных ключей.</w:t>
      </w:r>
    </w:p>
    <w:bookmarkEnd w:id="49"/>
    <w:bookmarkStart w:id="50" w:name="третья-нормальная-форма-3нф"/>
    <w:p>
      <w:pPr>
        <w:pStyle w:val="Heading4"/>
      </w:pPr>
      <w:r>
        <w:t xml:space="preserve">Третья нормальная форма (3НФ)</w:t>
      </w:r>
    </w:p>
    <w:p>
      <w:pPr>
        <w:pStyle w:val="FirstParagraph"/>
      </w:pPr>
      <w:r>
        <w:t xml:space="preserve">✅ Транзитивные зависимости устранены за счет декомпозиции:</w:t>
      </w:r>
    </w:p>
    <w:p>
      <w:pPr>
        <w:pStyle w:val="Compact"/>
        <w:numPr>
          <w:ilvl w:val="0"/>
          <w:numId w:val="1021"/>
        </w:numPr>
      </w:pPr>
      <w:r>
        <w:t xml:space="preserve">Информация о типе оборудования (Equipment) отделена от конкретных единиц (EquipmentItem)</w:t>
      </w:r>
    </w:p>
    <w:p>
      <w:pPr>
        <w:pStyle w:val="Compact"/>
        <w:numPr>
          <w:ilvl w:val="0"/>
          <w:numId w:val="1021"/>
        </w:numPr>
      </w:pPr>
      <w:r>
        <w:t xml:space="preserve">Шаблоны договоров (ContractTemplate) отделены от самих договоров (Contract)</w:t>
      </w:r>
    </w:p>
    <w:p>
      <w:pPr>
        <w:pStyle w:val="Compact"/>
        <w:numPr>
          <w:ilvl w:val="0"/>
          <w:numId w:val="1021"/>
        </w:numPr>
      </w:pPr>
      <w:r>
        <w:t xml:space="preserve">Клиенты (Client) отделены от пользователей (User)</w:t>
      </w:r>
    </w:p>
    <w:bookmarkEnd w:id="50"/>
    <w:bookmarkEnd w:id="51"/>
    <w:bookmarkEnd w:id="52"/>
    <w:bookmarkStart w:id="70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bookmarkStart w:id="53" w:name="X8dc295d5718a473dbaaa745bd4519ff9e0bb8ff"/>
    <w:p>
      <w:pPr>
        <w:pStyle w:val="Heading3"/>
      </w:pPr>
      <w:r>
        <w:t xml:space="preserve">1. Что такое база данных информационной системы?</w:t>
      </w:r>
    </w:p>
    <w:p>
      <w:pPr>
        <w:pStyle w:val="FirstParagraph"/>
      </w:pPr>
      <w:r>
        <w:t xml:space="preserve">База данных (БД) информационной системы — это организованная совокупность структурированных данных, хранящихся в электронном виде и предназначенных для многократного использования множеством приложений и пользователей.</w:t>
      </w:r>
    </w:p>
    <w:bookmarkEnd w:id="53"/>
    <w:bookmarkStart w:id="54" w:name="что-такое-модель-данных"/>
    <w:p>
      <w:pPr>
        <w:pStyle w:val="Heading3"/>
      </w:pPr>
      <w:r>
        <w:t xml:space="preserve">2. Что такое модель данных?</w:t>
      </w:r>
    </w:p>
    <w:p>
      <w:pPr>
        <w:pStyle w:val="FirstParagraph"/>
      </w:pPr>
      <w:r>
        <w:t xml:space="preserve">Модель данных — это концептуальное представление данных (в частности, сущностей и связей между ними) в проектируемой БД, выраженное графически (в виде диаграмм) и/или описательно (текстовое представление).</w:t>
      </w:r>
    </w:p>
    <w:bookmarkEnd w:id="54"/>
    <w:bookmarkStart w:id="55" w:name="Xc976cde9466b7477952a78e3a22ce59fd4b3b21"/>
    <w:p>
      <w:pPr>
        <w:pStyle w:val="Heading3"/>
      </w:pPr>
      <w:r>
        <w:t xml:space="preserve">3. Что такое «сущность» в рамках ERD-моделирования?</w:t>
      </w:r>
    </w:p>
    <w:p>
      <w:pPr>
        <w:pStyle w:val="FirstParagraph"/>
      </w:pPr>
      <w:r>
        <w:t xml:space="preserve">Сущность (Entity) — это объект реального или абстрактного мира, информация о котором подлежит хранению в базе данных. Сущность представляет собой класс однотипных объектов, обладающих общими характеристиками.</w:t>
      </w:r>
    </w:p>
    <w:bookmarkEnd w:id="55"/>
    <w:bookmarkStart w:id="56" w:name="X5e2677388a5514c90ca4374b9ec51ce98e1b2a3"/>
    <w:p>
      <w:pPr>
        <w:pStyle w:val="Heading3"/>
      </w:pPr>
      <w:r>
        <w:t xml:space="preserve">4. Что такое «связь» в рамках ERD-моделирования?</w:t>
      </w:r>
    </w:p>
    <w:p>
      <w:pPr>
        <w:pStyle w:val="FirstParagraph"/>
      </w:pPr>
      <w:r>
        <w:t xml:space="preserve">Связь (Relationship) — это определенная ассоциация (соответствие, взаимозависимость) между двумя или более сущностями, описывающая, каким образом сущности взаимодействуют друг с другом.</w:t>
      </w:r>
    </w:p>
    <w:bookmarkEnd w:id="56"/>
    <w:bookmarkStart w:id="57" w:name="Xa5042890130e7700e17fad041e242e6155e62a6"/>
    <w:p>
      <w:pPr>
        <w:pStyle w:val="Heading3"/>
      </w:pPr>
      <w:r>
        <w:t xml:space="preserve">5. Какую роль играет ER-диаграмма в проекте информационной системы?</w:t>
      </w:r>
    </w:p>
    <w:p>
      <w:pPr>
        <w:pStyle w:val="FirstParagraph"/>
      </w:pPr>
      <w:r>
        <w:t xml:space="preserve">ER-диаграмма играет ключевую роль: обеспечивает визуализацию структуры данных, служит технической документацией, используется для генерации SQL-скриптов, обеспечивает единое понимание модели данных всеми участниками проекта.</w:t>
      </w:r>
    </w:p>
    <w:bookmarkEnd w:id="57"/>
    <w:bookmarkStart w:id="58" w:name="X281594fe7246e707fa6e24bbcbf324018d869fd"/>
    <w:p>
      <w:pPr>
        <w:pStyle w:val="Heading3"/>
      </w:pPr>
      <w:r>
        <w:t xml:space="preserve">6. Какую задачу надо решить в процессе выполнения работы?</w:t>
      </w:r>
    </w:p>
    <w:p>
      <w:pPr>
        <w:pStyle w:val="FirstParagraph"/>
      </w:pPr>
      <w:r>
        <w:t xml:space="preserve">Необходимо решить задачу анализа модели потоков данных (DFD) и формирования на её основе концептуальной ER-диаграммы для информационной системы SportRent.</w:t>
      </w:r>
    </w:p>
    <w:bookmarkEnd w:id="58"/>
    <w:bookmarkStart w:id="59" w:name="в-каком-аспекте-рассматривается-бд"/>
    <w:p>
      <w:pPr>
        <w:pStyle w:val="Heading3"/>
      </w:pPr>
      <w:r>
        <w:t xml:space="preserve">7. В каком аспекте рассматривается БД?</w:t>
      </w:r>
    </w:p>
    <w:p>
      <w:pPr>
        <w:pStyle w:val="FirstParagraph"/>
      </w:pPr>
      <w:r>
        <w:t xml:space="preserve">БД рассматривается как составная часть проектируемой информационной системы, обеспечивающая хранение и управление данными для всех функциональных модулей.</w:t>
      </w:r>
    </w:p>
    <w:bookmarkEnd w:id="59"/>
    <w:bookmarkStart w:id="60" w:name="каким-образом-определяются-сущности"/>
    <w:p>
      <w:pPr>
        <w:pStyle w:val="Heading3"/>
      </w:pPr>
      <w:r>
        <w:t xml:space="preserve">8. Каким образом определяются сущности?</w:t>
      </w:r>
    </w:p>
    <w:p>
      <w:pPr>
        <w:pStyle w:val="FirstParagraph"/>
      </w:pPr>
      <w:r>
        <w:t xml:space="preserve">Сущности определяются методом анализа существительных из описания предметной области, изучения хранилищ данных на DFD-диаграммах, анализа функциональной модели IDEF0 и группировки объектов по характерным признакам.</w:t>
      </w:r>
    </w:p>
    <w:bookmarkEnd w:id="60"/>
    <w:bookmarkStart w:id="61" w:name="X2090df587ab2ad103ae7e1d43c069144d2c7446"/>
    <w:p>
      <w:pPr>
        <w:pStyle w:val="Heading3"/>
      </w:pPr>
      <w:r>
        <w:t xml:space="preserve">9. Кто предложил наиболее используемую нотацию ERD?</w:t>
      </w:r>
    </w:p>
    <w:p>
      <w:pPr>
        <w:pStyle w:val="FirstParagraph"/>
      </w:pPr>
      <w:r>
        <w:t xml:space="preserve">Наиболее часто используемую нотацию ERD-моделирования предложил Гордон Эверест (Gordon Everest). Также широко используется нотация Питера Чена (Peter Chen).</w:t>
      </w:r>
    </w:p>
    <w:bookmarkEnd w:id="61"/>
    <w:bookmarkStart w:id="62" w:name="что-такое-экземпляр-сущности"/>
    <w:p>
      <w:pPr>
        <w:pStyle w:val="Heading3"/>
      </w:pPr>
      <w:r>
        <w:t xml:space="preserve">10. Что такое «экземпляр сущности»?</w:t>
      </w:r>
    </w:p>
    <w:p>
      <w:pPr>
        <w:pStyle w:val="FirstParagraph"/>
      </w:pPr>
      <w:r>
        <w:t xml:space="preserve">Экземпляр сущности (Entity Instance) — это конкретный представитель сущности, то есть одна конкретная запись в таблице базы данных с определенными значениями атрибутов.</w:t>
      </w:r>
    </w:p>
    <w:bookmarkEnd w:id="62"/>
    <w:bookmarkStart w:id="63" w:name="Xb5f7643f70117a99e09ee7e9881de3226591eb2"/>
    <w:p>
      <w:pPr>
        <w:pStyle w:val="Heading3"/>
      </w:pPr>
      <w:r>
        <w:t xml:space="preserve">11. Каков принцип группировки объектов в общую сущность ERD?</w:t>
      </w:r>
    </w:p>
    <w:p>
      <w:pPr>
        <w:pStyle w:val="FirstParagraph"/>
      </w:pPr>
      <w:r>
        <w:t xml:space="preserve">Объекты группируются в сущность, если обладают общим набором атрибутов, играют одинаковую роль в предметной области, участвуют в аналогичных бизнес-процессах и подчиняются одним бизнес-правилам.</w:t>
      </w:r>
    </w:p>
    <w:bookmarkEnd w:id="63"/>
    <w:bookmarkStart w:id="64" w:name="какие-элементы-входят-в-модель-erd"/>
    <w:p>
      <w:pPr>
        <w:pStyle w:val="Heading3"/>
      </w:pPr>
      <w:r>
        <w:t xml:space="preserve">12. Какие элементы входят в модель ERD?</w:t>
      </w:r>
    </w:p>
    <w:p>
      <w:pPr>
        <w:pStyle w:val="FirstParagraph"/>
      </w:pPr>
      <w:r>
        <w:t xml:space="preserve">В модель ERD входят: сущности, атрибуты, первичные и внешние ключи, связи, кардинальность связей, опциональность, типы данных.</w:t>
      </w:r>
    </w:p>
    <w:bookmarkEnd w:id="64"/>
    <w:bookmarkStart w:id="65" w:name="какие-case-средства-рекомендованы"/>
    <w:p>
      <w:pPr>
        <w:pStyle w:val="Heading3"/>
      </w:pPr>
      <w:r>
        <w:t xml:space="preserve">13. Какие CASE-средства рекомендованы?</w:t>
      </w:r>
    </w:p>
    <w:p>
      <w:pPr>
        <w:pStyle w:val="FirstParagraph"/>
      </w:pPr>
      <w:r>
        <w:t xml:space="preserve">Рекомендованы: draw.io (diagrams.net), dbdiagram.io, MySQL Workbench, pgModeler, PlantUML, ERwin Data Modeler, Microsoft Visio.</w:t>
      </w:r>
    </w:p>
    <w:bookmarkEnd w:id="65"/>
    <w:bookmarkStart w:id="66" w:name="какие-типы-связей-доступны"/>
    <w:p>
      <w:pPr>
        <w:pStyle w:val="Heading3"/>
      </w:pPr>
      <w:r>
        <w:t xml:space="preserve">14. Какие типы связей доступны?</w:t>
      </w:r>
    </w:p>
    <w:p>
      <w:pPr>
        <w:pStyle w:val="FirstParagraph"/>
      </w:pPr>
      <w:r>
        <w:t xml:space="preserve">Доступны типы связей: один-к-одному (1:1), один-ко-многим (1:N), многие-ко-многим (M:N), рекурсивная связь, опциональная и обязательная связи.</w:t>
      </w:r>
    </w:p>
    <w:bookmarkEnd w:id="66"/>
    <w:bookmarkStart w:id="67" w:name="правила-связей-один-ко-многим"/>
    <w:p>
      <w:pPr>
        <w:pStyle w:val="Heading3"/>
      </w:pPr>
      <w:r>
        <w:t xml:space="preserve">15. Правила связей один-ко-многим</w:t>
      </w:r>
    </w:p>
    <w:p>
      <w:pPr>
        <w:pStyle w:val="FirstParagraph"/>
      </w:pPr>
      <w:r>
        <w:rPr>
          <w:b/>
          <w:bCs/>
        </w:rPr>
        <w:t xml:space="preserve">Правила:</w:t>
      </w:r>
      <w:r>
        <w:t xml:space="preserve"> </w:t>
      </w:r>
      <w:r>
        <w:t xml:space="preserve">Одна запись родительской таблицы связана с несколькими записями дочерней таблицы. В дочерней таблице создается внешний ключ.</w:t>
      </w:r>
    </w:p>
    <w:p>
      <w:pPr>
        <w:pStyle w:val="BodyText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Client → Order — один клиент может иметь много заказов.</w:t>
      </w:r>
    </w:p>
    <w:bookmarkEnd w:id="67"/>
    <w:bookmarkStart w:id="68" w:name="правила-связей-один-к-одному"/>
    <w:p>
      <w:pPr>
        <w:pStyle w:val="Heading3"/>
      </w:pPr>
      <w:r>
        <w:t xml:space="preserve">16. Правила связей один-к-одному</w:t>
      </w:r>
    </w:p>
    <w:p>
      <w:pPr>
        <w:pStyle w:val="FirstParagraph"/>
      </w:pPr>
      <w:r>
        <w:rPr>
          <w:b/>
          <w:bCs/>
        </w:rPr>
        <w:t xml:space="preserve">Правила:</w:t>
      </w:r>
      <w:r>
        <w:t xml:space="preserve"> </w:t>
      </w:r>
      <w:r>
        <w:t xml:space="preserve">Одна запись первой таблицы связана только с одной записью второй таблицы. Внешний ключ должен быть уникальным.</w:t>
      </w:r>
    </w:p>
    <w:p>
      <w:pPr>
        <w:pStyle w:val="BodyText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Order → Contract — один заказ может иметь один договор.</w:t>
      </w:r>
    </w:p>
    <w:bookmarkEnd w:id="68"/>
    <w:bookmarkStart w:id="69" w:name="правила-связей-многие-ко-многим"/>
    <w:p>
      <w:pPr>
        <w:pStyle w:val="Heading3"/>
      </w:pPr>
      <w:r>
        <w:t xml:space="preserve">17. Правила связей многие-ко-многим</w:t>
      </w:r>
    </w:p>
    <w:p>
      <w:pPr>
        <w:pStyle w:val="FirstParagraph"/>
      </w:pPr>
      <w:r>
        <w:rPr>
          <w:b/>
          <w:bCs/>
        </w:rPr>
        <w:t xml:space="preserve">Правила:</w:t>
      </w:r>
      <w:r>
        <w:t xml:space="preserve"> </w:t>
      </w:r>
      <w:r>
        <w:t xml:space="preserve">На практике не рекомендуется использовать напрямую, разрешается через промежуточную таблицу с двумя внешними ключами.</w:t>
      </w:r>
    </w:p>
    <w:p>
      <w:pPr>
        <w:pStyle w:val="BodyText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Order ↔ EquipmentItem через OrderItem — заказ содержит много единиц оборудования, которые могут участвовать в разных заказах.</w:t>
      </w:r>
    </w:p>
    <w:bookmarkEnd w:id="69"/>
    <w:bookmarkEnd w:id="70"/>
    <w:bookmarkStart w:id="71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была разработана концептуальная модель базы данных информационной системы SportRent в виде ER-диаграммы.</w:t>
      </w:r>
    </w:p>
    <w:p>
      <w:pPr>
        <w:pStyle w:val="BodyText"/>
      </w:pPr>
      <w:r>
        <w:rPr>
          <w:b/>
          <w:bCs/>
        </w:rPr>
        <w:t xml:space="preserve">Основные результаты:</w:t>
      </w:r>
    </w:p>
    <w:p>
      <w:pPr>
        <w:numPr>
          <w:ilvl w:val="0"/>
          <w:numId w:val="1022"/>
        </w:numPr>
      </w:pPr>
      <w:r>
        <w:t xml:space="preserve">Проведен комплексный анализ предметной области на основе функциональных моделей IDEF0 и диаграмм потоков данных DFD.</w:t>
      </w:r>
    </w:p>
    <w:p>
      <w:pPr>
        <w:numPr>
          <w:ilvl w:val="0"/>
          <w:numId w:val="1022"/>
        </w:numPr>
      </w:pPr>
      <w:r>
        <w:t xml:space="preserve">Выявлено 16 основных сущностей, сгруппированных в 7 функциональных блоков: пользователи, оборудование, заказы, договоры, финансы, склад, система.</w:t>
      </w:r>
    </w:p>
    <w:p>
      <w:pPr>
        <w:numPr>
          <w:ilvl w:val="0"/>
          <w:numId w:val="1022"/>
        </w:numPr>
      </w:pPr>
      <w:r>
        <w:t xml:space="preserve">Определено более 20 связей различных типов между сущностями.</w:t>
      </w:r>
    </w:p>
    <w:p>
      <w:pPr>
        <w:numPr>
          <w:ilvl w:val="0"/>
          <w:numId w:val="1022"/>
        </w:numPr>
      </w:pPr>
      <w:r>
        <w:t xml:space="preserve">Создана ER-диаграмма с полным описанием атрибутов, первичных и внешних ключей.</w:t>
      </w:r>
    </w:p>
    <w:p>
      <w:pPr>
        <w:numPr>
          <w:ilvl w:val="0"/>
          <w:numId w:val="1022"/>
        </w:numPr>
      </w:pPr>
      <w:r>
        <w:t xml:space="preserve">Проверена корректность модели с помощью типовых SQL-запросов.</w:t>
      </w:r>
    </w:p>
    <w:p>
      <w:pPr>
        <w:numPr>
          <w:ilvl w:val="0"/>
          <w:numId w:val="1022"/>
        </w:numPr>
      </w:pPr>
      <w:r>
        <w:t xml:space="preserve">Выполнена нормализация структуры БД до третьей нормальной формы (3НФ).</w:t>
      </w:r>
    </w:p>
    <w:p>
      <w:pPr>
        <w:numPr>
          <w:ilvl w:val="0"/>
          <w:numId w:val="1022"/>
        </w:numPr>
      </w:pPr>
      <w:r>
        <w:t xml:space="preserve">Модель соответствует требованиям системы SportRent по автоматизации процессов аренды.</w:t>
      </w:r>
    </w:p>
    <w:p>
      <w:pPr>
        <w:pStyle w:val="FirstParagraph"/>
      </w:pPr>
      <w:r>
        <w:rPr>
          <w:b/>
          <w:bCs/>
        </w:rPr>
        <w:t xml:space="preserve">Практическая значимость:</w:t>
      </w:r>
    </w:p>
    <w:p>
      <w:pPr>
        <w:pStyle w:val="BodyText"/>
      </w:pPr>
      <w:r>
        <w:t xml:space="preserve">Разработанная ER-диаграмма служит основой для физического проектирования базы данных, генерации SQL-скриптов, документирования структуры данных и разработки API приложения.</w:t>
      </w:r>
    </w:p>
    <w:p>
      <w:pPr>
        <w:pStyle w:val="BodyText"/>
      </w:pPr>
      <w:r>
        <w:t xml:space="preserve">Модель готова к использованию на следующих этапах разработки информационной системы SportRent.</w:t>
      </w:r>
    </w:p>
    <w:bookmarkEnd w:id="71"/>
    <w:bookmarkEnd w:id="72"/>
    <w:sectPr w:rsidR="003066A2" w:rsidSect="00326D25">
      <w:footerReference r:id="rId7" w:type="default"/>
      <w:pgSz w:h="16838" w:w="11906"/>
      <w:pgMar w:bottom="1134" w:footer="709" w:gutter="0" w:header="709" w:left="1701" w:right="567" w:top="1134"/>
      <w:cols w:space="708"/>
      <w:titlePg/>
      <w:docGrid w:linePitch="38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6710115"/>
      <w:docPartObj>
        <w:docPartGallery w:val="Page Numbers (Bottom of Page)"/>
        <w:docPartUnique/>
      </w:docPartObj>
    </w:sdtPr>
    <w:sdtContent>
      <w:p w14:paraId="21D04410" w14:textId="77777777" w:rsidR="001C6AB8" w:rsidRDefault="001C6AB8" w:rsidP="005D2A56">
        <w:pPr>
          <w:pStyle w:val="Footer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4230757C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9DF8D38C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55DC6D02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3">
    <w:nsid w:val="1A223FE2"/>
    <w:multiLevelType w:val="multilevel"/>
    <w:tmpl w:val="1EC4B888"/>
    <w:lvl w:ilvl="0">
      <w:start w:val="1"/>
      <w:numFmt w:val="decimal"/>
      <w:suff w:val="space"/>
      <w:lvlText w:val="%1"/>
      <w:lvlJc w:val="left"/>
      <w:pPr>
        <w:ind w:firstLine="0" w:left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0" w:left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Restart w:val="1"/>
      <w:suff w:val="space"/>
      <w:lvlText w:val="Рисунок %1.%4 —"/>
      <w:lvlJc w:val="left"/>
      <w:pPr>
        <w:ind w:firstLine="0" w:left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1.%5 —"/>
      <w:lvlJc w:val="left"/>
      <w:pPr>
        <w:ind w:firstLine="0" w:left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firstLine="0" w:left="0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firstLine="0" w:left="0"/>
      </w:pPr>
      <w:rPr>
        <w:rFonts w:hint="default"/>
      </w:rPr>
    </w:lvl>
  </w:abstractNum>
  <w:abstractNum w15:restartNumberingAfterBreak="0" w:abstractNumId="4">
    <w:nsid w:val="213D4B2D"/>
    <w:multiLevelType w:val="hybridMultilevel"/>
    <w:tmpl w:val="7AC8B36C"/>
    <w:lvl w:ilvl="0" w:tplc="04190001">
      <w:start w:val="1"/>
      <w:numFmt w:val="bullet"/>
      <w:lvlText w:val=""/>
      <w:lvlJc w:val="left"/>
      <w:pPr>
        <w:ind w:hanging="360" w:left="214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86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358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430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502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74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646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718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909"/>
      </w:pPr>
      <w:rPr>
        <w:rFonts w:ascii="Wingdings" w:hAnsi="Wingdings" w:hint="default"/>
      </w:rPr>
    </w:lvl>
  </w:abstractNum>
  <w:abstractNum w15:restartNumberingAfterBreak="0" w:abstractNumId="5">
    <w:nsid w:val="24E35BFE"/>
    <w:multiLevelType w:val="multilevel"/>
    <w:tmpl w:val="4934B7DA"/>
    <w:lvl w:ilvl="0">
      <w:start w:val="1"/>
      <w:numFmt w:val="decimal"/>
      <w:pStyle w:val="Heading1"/>
      <w:suff w:val="space"/>
      <w:lvlText w:val="%1"/>
      <w:lvlJc w:val="left"/>
      <w:pPr>
        <w:ind w:firstLine="0" w:left="709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firstLine="0" w:left="709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709"/>
      </w:pPr>
      <w:rPr>
        <w:rFonts w:hint="default"/>
      </w:rPr>
    </w:lvl>
    <w:lvl w:ilvl="3">
      <w:start w:val="1"/>
      <w:numFmt w:val="decimal"/>
      <w:lvlRestart w:val="1"/>
      <w:pStyle w:val="Picturename"/>
      <w:suff w:val="space"/>
      <w:lvlText w:val="Рисунок %1.%4 —"/>
      <w:lvlJc w:val="left"/>
      <w:pPr>
        <w:ind w:firstLine="0" w:left="0"/>
      </w:pPr>
      <w:rPr>
        <w:rFonts w:hint="default"/>
      </w:rPr>
    </w:lvl>
    <w:lvl w:ilvl="4">
      <w:start w:val="1"/>
      <w:numFmt w:val="decimal"/>
      <w:lvlRestart w:val="1"/>
      <w:pStyle w:val="Tablename"/>
      <w:suff w:val="space"/>
      <w:lvlText w:val="Таблица %1.%5 —"/>
      <w:lvlJc w:val="left"/>
      <w:pPr>
        <w:ind w:firstLine="0" w:left="0"/>
      </w:pPr>
      <w:rPr>
        <w:rFonts w:hint="default"/>
      </w:rPr>
    </w:lvl>
    <w:lvl w:ilvl="5">
      <w:start w:val="1"/>
      <w:numFmt w:val="decimal"/>
      <w:lvlRestart w:val="1"/>
      <w:pStyle w:val="Listing"/>
      <w:suff w:val="space"/>
      <w:lvlText w:val="Листинг %1.%6 —"/>
      <w:lvlJc w:val="left"/>
      <w:pPr>
        <w:ind w:firstLine="0" w:left="0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firstLine="0" w:left="0"/>
      </w:pPr>
      <w:rPr>
        <w:rFonts w:hint="default"/>
      </w:rPr>
    </w:lvl>
  </w:abstractNum>
  <w:abstractNum w15:restartNumberingAfterBreak="0" w:abstractNumId="6">
    <w:nsid w:val="284F25F8"/>
    <w:multiLevelType w:val="hybridMultilevel"/>
    <w:tmpl w:val="CABADEF4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3226F58"/>
    <w:multiLevelType w:val="hybridMultilevel"/>
    <w:tmpl w:val="A0D8058E"/>
    <w:lvl w:ilvl="0" w:tplc="CEC87AAE">
      <w:start w:val="1"/>
      <w:numFmt w:val="decimal"/>
      <w:lvlText w:val="%1."/>
      <w:lvlJc w:val="left"/>
      <w:pPr>
        <w:ind w:hanging="360" w:left="1429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43F71AF7"/>
    <w:multiLevelType w:val="hybridMultilevel"/>
    <w:tmpl w:val="AA201B8A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plc="E36AD9C2">
      <w:numFmt w:val="bullet"/>
      <w:lvlText w:val="-"/>
      <w:lvlJc w:val="left"/>
      <w:pPr>
        <w:ind w:hanging="360" w:left="2149"/>
      </w:pPr>
      <w:rPr>
        <w:rFonts w:ascii="Times New Roman" w:cs="Times New Roman" w:eastAsiaTheme="minorHAnsi" w:hAnsi="Times New Roman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9">
    <w:nsid w:val="45631F60"/>
    <w:multiLevelType w:val="hybridMultilevel"/>
    <w:tmpl w:val="F7EA4EFA"/>
    <w:lvl w:ilvl="0" w:tplc="BA9EB9B4">
      <w:start w:val="1"/>
      <w:numFmt w:val="bullet"/>
      <w:lvlText w:val=""/>
      <w:lvlJc w:val="left"/>
      <w:pPr>
        <w:tabs>
          <w:tab w:pos="1276" w:val="num"/>
        </w:tabs>
        <w:ind w:hanging="567" w:left="1276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10">
    <w:nsid w:val="51FC014B"/>
    <w:multiLevelType w:val="hybridMultilevel"/>
    <w:tmpl w:val="9F98F154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11">
    <w:nsid w:val="55BE2E91"/>
    <w:multiLevelType w:val="multilevel"/>
    <w:tmpl w:val="041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2">
    <w:nsid w:val="5D0A1554"/>
    <w:multiLevelType w:val="hybridMultilevel"/>
    <w:tmpl w:val="D4B4AFA0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13">
    <w:nsid w:val="640B58EA"/>
    <w:multiLevelType w:val="hybridMultilevel"/>
    <w:tmpl w:val="F4BA4766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2149"/>
      </w:pPr>
    </w:lvl>
    <w:lvl w:ilvl="2" w:tentative="1" w:tplc="FFFFFFFF">
      <w:start w:val="1"/>
      <w:numFmt w:val="lowerRoman"/>
      <w:lvlText w:val="%3."/>
      <w:lvlJc w:val="right"/>
      <w:pPr>
        <w:ind w:hanging="180" w:left="2869"/>
      </w:pPr>
    </w:lvl>
    <w:lvl w:ilvl="3" w:tentative="1" w:tplc="FFFFFFFF">
      <w:start w:val="1"/>
      <w:numFmt w:val="decimal"/>
      <w:lvlText w:val="%4."/>
      <w:lvlJc w:val="left"/>
      <w:pPr>
        <w:ind w:hanging="360" w:left="3589"/>
      </w:pPr>
    </w:lvl>
    <w:lvl w:ilvl="4" w:tentative="1" w:tplc="FFFFFFFF">
      <w:start w:val="1"/>
      <w:numFmt w:val="lowerLetter"/>
      <w:lvlText w:val="%5."/>
      <w:lvlJc w:val="left"/>
      <w:pPr>
        <w:ind w:hanging="360" w:left="4309"/>
      </w:pPr>
    </w:lvl>
    <w:lvl w:ilvl="5" w:tentative="1" w:tplc="FFFFFFFF">
      <w:start w:val="1"/>
      <w:numFmt w:val="lowerRoman"/>
      <w:lvlText w:val="%6."/>
      <w:lvlJc w:val="right"/>
      <w:pPr>
        <w:ind w:hanging="180" w:left="5029"/>
      </w:pPr>
    </w:lvl>
    <w:lvl w:ilvl="6" w:tentative="1" w:tplc="FFFFFFFF">
      <w:start w:val="1"/>
      <w:numFmt w:val="decimal"/>
      <w:lvlText w:val="%7."/>
      <w:lvlJc w:val="left"/>
      <w:pPr>
        <w:ind w:hanging="360" w:left="5749"/>
      </w:pPr>
    </w:lvl>
    <w:lvl w:ilvl="7" w:tentative="1" w:tplc="FFFFFFFF">
      <w:start w:val="1"/>
      <w:numFmt w:val="lowerLetter"/>
      <w:lvlText w:val="%8."/>
      <w:lvlJc w:val="left"/>
      <w:pPr>
        <w:ind w:hanging="360" w:left="6469"/>
      </w:pPr>
    </w:lvl>
    <w:lvl w:ilvl="8" w:tentative="1" w:tplc="FFFFFFFF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14">
    <w:nsid w:val="65B51CDE"/>
    <w:multiLevelType w:val="hybridMultilevel"/>
    <w:tmpl w:val="2C763842"/>
    <w:lvl w:ilvl="0" w:tplc="0419000F">
      <w:start w:val="1"/>
      <w:numFmt w:val="decimal"/>
      <w:lvlText w:val="%1."/>
      <w:lvlJc w:val="left"/>
      <w:pPr>
        <w:ind w:hanging="360" w:left="1429"/>
      </w:pPr>
    </w:lvl>
    <w:lvl w:ilvl="1" w:tentative="1" w:tplc="04190019">
      <w:start w:val="1"/>
      <w:numFmt w:val="lowerLetter"/>
      <w:lvlText w:val="%2."/>
      <w:lvlJc w:val="left"/>
      <w:pPr>
        <w:ind w:hanging="360" w:left="2149"/>
      </w:pPr>
    </w:lvl>
    <w:lvl w:ilvl="2" w:tentative="1" w:tplc="0419001B">
      <w:start w:val="1"/>
      <w:numFmt w:val="lowerRoman"/>
      <w:lvlText w:val="%3."/>
      <w:lvlJc w:val="right"/>
      <w:pPr>
        <w:ind w:hanging="180" w:left="2869"/>
      </w:pPr>
    </w:lvl>
    <w:lvl w:ilvl="3" w:tentative="1" w:tplc="0419000F">
      <w:start w:val="1"/>
      <w:numFmt w:val="decimal"/>
      <w:lvlText w:val="%4."/>
      <w:lvlJc w:val="left"/>
      <w:pPr>
        <w:ind w:hanging="360" w:left="3589"/>
      </w:pPr>
    </w:lvl>
    <w:lvl w:ilvl="4" w:tentative="1" w:tplc="04190019">
      <w:start w:val="1"/>
      <w:numFmt w:val="lowerLetter"/>
      <w:lvlText w:val="%5."/>
      <w:lvlJc w:val="left"/>
      <w:pPr>
        <w:ind w:hanging="360" w:left="4309"/>
      </w:pPr>
    </w:lvl>
    <w:lvl w:ilvl="5" w:tentative="1" w:tplc="0419001B">
      <w:start w:val="1"/>
      <w:numFmt w:val="lowerRoman"/>
      <w:lvlText w:val="%6."/>
      <w:lvlJc w:val="right"/>
      <w:pPr>
        <w:ind w:hanging="180" w:left="5029"/>
      </w:pPr>
    </w:lvl>
    <w:lvl w:ilvl="6" w:tentative="1" w:tplc="0419000F">
      <w:start w:val="1"/>
      <w:numFmt w:val="decimal"/>
      <w:lvlText w:val="%7."/>
      <w:lvlJc w:val="left"/>
      <w:pPr>
        <w:ind w:hanging="360" w:left="5749"/>
      </w:pPr>
    </w:lvl>
    <w:lvl w:ilvl="7" w:tentative="1" w:tplc="04190019">
      <w:start w:val="1"/>
      <w:numFmt w:val="lowerLetter"/>
      <w:lvlText w:val="%8."/>
      <w:lvlJc w:val="left"/>
      <w:pPr>
        <w:ind w:hanging="360" w:left="6469"/>
      </w:pPr>
    </w:lvl>
    <w:lvl w:ilvl="8" w:tentative="1" w:tplc="0419001B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15">
    <w:nsid w:val="66534D0B"/>
    <w:multiLevelType w:val="hybridMultilevel"/>
    <w:tmpl w:val="B054F23C"/>
    <w:lvl w:ilvl="0" w:tplc="CEC87AAE">
      <w:start w:val="1"/>
      <w:numFmt w:val="decimal"/>
      <w:lvlText w:val="%1."/>
      <w:lvlJc w:val="left"/>
      <w:pPr>
        <w:ind w:hanging="360" w:left="2138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2149"/>
      </w:pPr>
    </w:lvl>
    <w:lvl w:ilvl="2" w:tentative="1" w:tplc="0419001B">
      <w:start w:val="1"/>
      <w:numFmt w:val="lowerRoman"/>
      <w:lvlText w:val="%3."/>
      <w:lvlJc w:val="right"/>
      <w:pPr>
        <w:ind w:hanging="180" w:left="2869"/>
      </w:pPr>
    </w:lvl>
    <w:lvl w:ilvl="3" w:tentative="1" w:tplc="0419000F">
      <w:start w:val="1"/>
      <w:numFmt w:val="decimal"/>
      <w:lvlText w:val="%4."/>
      <w:lvlJc w:val="left"/>
      <w:pPr>
        <w:ind w:hanging="360" w:left="3589"/>
      </w:pPr>
    </w:lvl>
    <w:lvl w:ilvl="4" w:tentative="1" w:tplc="04190019">
      <w:start w:val="1"/>
      <w:numFmt w:val="lowerLetter"/>
      <w:lvlText w:val="%5."/>
      <w:lvlJc w:val="left"/>
      <w:pPr>
        <w:ind w:hanging="360" w:left="4309"/>
      </w:pPr>
    </w:lvl>
    <w:lvl w:ilvl="5" w:tentative="1" w:tplc="0419001B">
      <w:start w:val="1"/>
      <w:numFmt w:val="lowerRoman"/>
      <w:lvlText w:val="%6."/>
      <w:lvlJc w:val="right"/>
      <w:pPr>
        <w:ind w:hanging="180" w:left="5029"/>
      </w:pPr>
    </w:lvl>
    <w:lvl w:ilvl="6" w:tentative="1" w:tplc="0419000F">
      <w:start w:val="1"/>
      <w:numFmt w:val="decimal"/>
      <w:lvlText w:val="%7."/>
      <w:lvlJc w:val="left"/>
      <w:pPr>
        <w:ind w:hanging="360" w:left="5749"/>
      </w:pPr>
    </w:lvl>
    <w:lvl w:ilvl="7" w:tentative="1" w:tplc="04190019">
      <w:start w:val="1"/>
      <w:numFmt w:val="lowerLetter"/>
      <w:lvlText w:val="%8."/>
      <w:lvlJc w:val="left"/>
      <w:pPr>
        <w:ind w:hanging="360" w:left="6469"/>
      </w:pPr>
    </w:lvl>
    <w:lvl w:ilvl="8" w:tentative="1" w:tplc="0419001B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16">
    <w:nsid w:val="66FC170A"/>
    <w:multiLevelType w:val="multilevel"/>
    <w:tmpl w:val="041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7">
    <w:nsid w:val="7909113D"/>
    <w:multiLevelType w:val="hybridMultilevel"/>
    <w:tmpl w:val="111819E6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18">
    <w:nsid w:val="7E810115"/>
    <w:multiLevelType w:val="hybridMultilevel"/>
    <w:tmpl w:val="4F08497A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16cid:durableId="1818762989" w:numId="1">
    <w:abstractNumId w:val="7"/>
  </w:num>
  <w:num w16cid:durableId="1345088322" w:numId="2">
    <w:abstractNumId w:val="4"/>
  </w:num>
  <w:num w16cid:durableId="1581132145" w:numId="3">
    <w:abstractNumId w:val="18"/>
  </w:num>
  <w:num w16cid:durableId="1426881847" w:numId="4">
    <w:abstractNumId w:val="9"/>
  </w:num>
  <w:num w16cid:durableId="1529294893" w:numId="5">
    <w:abstractNumId w:val="15"/>
  </w:num>
  <w:num w16cid:durableId="1007949964" w:numId="6">
    <w:abstractNumId w:val="16"/>
  </w:num>
  <w:num w16cid:durableId="287131687" w:numId="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80069663" w:numId="8">
    <w:abstractNumId w:val="5"/>
  </w:num>
  <w:num w16cid:durableId="23291384" w:numId="9">
    <w:abstractNumId w:val="3"/>
  </w:num>
  <w:num w16cid:durableId="432674944" w:numId="10">
    <w:abstractNumId w:val="11"/>
  </w:num>
  <w:num w16cid:durableId="1136752633" w:numId="11">
    <w:abstractNumId w:val="5"/>
  </w:num>
  <w:num w16cid:durableId="1048647118" w:numId="12">
    <w:abstractNumId w:val="5"/>
  </w:num>
  <w:num w16cid:durableId="1684434326" w:numId="13">
    <w:abstractNumId w:val="14"/>
  </w:num>
  <w:num w16cid:durableId="1262028696" w:numId="14">
    <w:abstractNumId w:val="13"/>
  </w:num>
  <w:num w16cid:durableId="334384034" w:numId="15">
    <w:abstractNumId w:val="10"/>
  </w:num>
  <w:num w16cid:durableId="298146093" w:numId="16">
    <w:abstractNumId w:val="12"/>
  </w:num>
  <w:num w16cid:durableId="963657915" w:numId="17">
    <w:abstractNumId w:val="17"/>
  </w:num>
  <w:num w16cid:durableId="1972518006" w:numId="18">
    <w:abstractNumId w:val="8"/>
  </w:num>
  <w:num w16cid:durableId="1046223520" w:numId="19">
    <w:abstractNumId w:val="6"/>
  </w:num>
  <w:num w16cid:durableId="1033730921" w:numId="20">
    <w:abstractNumId w:val="0"/>
  </w:num>
  <w:num w16cid:durableId="513765581"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2919058" w:numId="22">
    <w:abstractNumId w:val="1"/>
  </w:num>
  <w:num w16cid:durableId="1898542278" w:numId="23">
    <w:abstractNumId w:val="1"/>
  </w:num>
  <w:num w16cid:durableId="645816810"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18821978" w:numId="25">
    <w:abstractNumId w:val="1"/>
  </w:num>
  <w:num w16cid:durableId="1739353886" w:numId="26">
    <w:abstractNumId w:val="1"/>
  </w:num>
  <w:num w16cid:durableId="441456053" w:numId="27">
    <w:abstractNumId w:val="1"/>
  </w:num>
  <w:num w16cid:durableId="27873969"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25011297" w:numId="29">
    <w:abstractNumId w:val="1"/>
  </w:num>
  <w:num w16cid:durableId="1347706573" w:numId="30">
    <w:abstractNumId w:val="1"/>
  </w:num>
  <w:num w16cid:durableId="1480729283" w:numId="31">
    <w:abstractNumId w:val="1"/>
  </w:num>
  <w:num w16cid:durableId="1055398814" w:numId="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90168086" w:numId="33">
    <w:abstractNumId w:val="1"/>
  </w:num>
  <w:num w16cid:durableId="836385918" w:numId="34">
    <w:abstractNumId w:val="1"/>
  </w:num>
  <w:num w16cid:durableId="1256206355" w:numId="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85254079" w:numId="36">
    <w:abstractNumId w:val="1"/>
  </w:num>
  <w:num w16cid:durableId="884100380" w:numId="37">
    <w:abstractNumId w:val="1"/>
  </w:num>
  <w:num w16cid:durableId="286087716" w:numId="38">
    <w:abstractNumId w:val="1"/>
  </w:num>
  <w:num w16cid:durableId="1113397533" w:numId="39">
    <w:abstractNumId w:val="1"/>
  </w:num>
  <w:num w16cid:durableId="1177114359" w:numId="40">
    <w:abstractNumId w:val="0"/>
  </w:num>
  <w:num w16cid:durableId="1950161660" w:numId="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899586962" w:numId="42">
    <w:abstractNumId w:val="1"/>
  </w:num>
  <w:num w16cid:durableId="1686978881" w:numId="43">
    <w:abstractNumId w:val="1"/>
  </w:num>
  <w:num w16cid:durableId="1606690879" w:numId="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84042489" w:numId="45">
    <w:abstractNumId w:val="1"/>
  </w:num>
  <w:num w16cid:durableId="1842038432" w:numId="46">
    <w:abstractNumId w:val="1"/>
  </w:num>
  <w:num w16cid:durableId="1454865716" w:numId="47">
    <w:abstractNumId w:val="1"/>
  </w:num>
  <w:num w16cid:durableId="1004823546" w:numId="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22648406" w:numId="49">
    <w:abstractNumId w:val="1"/>
  </w:num>
  <w:num w16cid:durableId="1250501655" w:numId="50">
    <w:abstractNumId w:val="1"/>
  </w:num>
  <w:num w16cid:durableId="1954169715" w:numId="51">
    <w:abstractNumId w:val="1"/>
  </w:num>
  <w:num w16cid:durableId="179585081" w:numId="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55376182" w:numId="53">
    <w:abstractNumId w:val="1"/>
  </w:num>
  <w:num w16cid:durableId="638917216" w:numId="54">
    <w:abstractNumId w:val="1"/>
  </w:num>
  <w:num w16cid:durableId="1723794202" w:numId="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95686022" w:numId="56">
    <w:abstractNumId w:val="1"/>
  </w:num>
  <w:num w16cid:durableId="1939634124" w:numId="57">
    <w:abstractNumId w:val="1"/>
  </w:num>
  <w:num w16cid:durableId="1032078336" w:numId="58">
    <w:abstractNumId w:val="1"/>
  </w:num>
  <w:num w16cid:durableId="1522040580" w:numId="59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8"/>
  <w:embedSystemFonts/>
  <w:proofState w:grammar="clean" w:spelling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C8C"/>
    <w:rsid w:val="00056477"/>
    <w:rsid w:val="00057D1B"/>
    <w:rsid w:val="000B6931"/>
    <w:rsid w:val="0014040D"/>
    <w:rsid w:val="001814A6"/>
    <w:rsid w:val="001827CC"/>
    <w:rsid w:val="00184355"/>
    <w:rsid w:val="001848CF"/>
    <w:rsid w:val="001A5907"/>
    <w:rsid w:val="001C6AB8"/>
    <w:rsid w:val="001F75E7"/>
    <w:rsid w:val="001F7695"/>
    <w:rsid w:val="00245A1E"/>
    <w:rsid w:val="002E562E"/>
    <w:rsid w:val="003066A2"/>
    <w:rsid w:val="00326D25"/>
    <w:rsid w:val="00396C9A"/>
    <w:rsid w:val="003D7B70"/>
    <w:rsid w:val="00405F48"/>
    <w:rsid w:val="004338BD"/>
    <w:rsid w:val="004636B0"/>
    <w:rsid w:val="004C01DC"/>
    <w:rsid w:val="004C769D"/>
    <w:rsid w:val="004D0F31"/>
    <w:rsid w:val="004F4796"/>
    <w:rsid w:val="00527F0F"/>
    <w:rsid w:val="00567EBA"/>
    <w:rsid w:val="00595D0D"/>
    <w:rsid w:val="005A58DE"/>
    <w:rsid w:val="005D2A56"/>
    <w:rsid w:val="005F12CA"/>
    <w:rsid w:val="00621D02"/>
    <w:rsid w:val="006511BD"/>
    <w:rsid w:val="006C66EC"/>
    <w:rsid w:val="006D746C"/>
    <w:rsid w:val="006F0EB0"/>
    <w:rsid w:val="0075705A"/>
    <w:rsid w:val="007B058C"/>
    <w:rsid w:val="008204B1"/>
    <w:rsid w:val="00842319"/>
    <w:rsid w:val="00892636"/>
    <w:rsid w:val="008E5A80"/>
    <w:rsid w:val="008F0F76"/>
    <w:rsid w:val="00A379F5"/>
    <w:rsid w:val="00A511B9"/>
    <w:rsid w:val="00A71F5B"/>
    <w:rsid w:val="00A80784"/>
    <w:rsid w:val="00AA072A"/>
    <w:rsid w:val="00B20377"/>
    <w:rsid w:val="00B24A35"/>
    <w:rsid w:val="00B25006"/>
    <w:rsid w:val="00BD5D74"/>
    <w:rsid w:val="00BE4672"/>
    <w:rsid w:val="00BF00B1"/>
    <w:rsid w:val="00BF7127"/>
    <w:rsid w:val="00C807CB"/>
    <w:rsid w:val="00C83F6B"/>
    <w:rsid w:val="00C8733A"/>
    <w:rsid w:val="00CD5E11"/>
    <w:rsid w:val="00CE7CAA"/>
    <w:rsid w:val="00D346E6"/>
    <w:rsid w:val="00DA7439"/>
    <w:rsid w:val="00DB041F"/>
    <w:rsid w:val="00E61C8C"/>
    <w:rsid w:val="00ED596A"/>
    <w:rsid w:val="00F55475"/>
    <w:rsid w:val="00F8337F"/>
    <w:rsid w:val="00FF0905"/>
    <w:rsid w:val="00FF1817"/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ru-RU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BE4672"/>
    <w:pPr>
      <w:spacing w:after="0" w:line="360" w:lineRule="auto"/>
      <w:ind w:firstLine="709"/>
      <w:jc w:val="both"/>
    </w:pPr>
    <w:rPr>
      <w:rFonts w:ascii="Times New Roman" w:cs="Times New Roman" w:hAnsi="Times New Roman"/>
      <w:sz w:val="28"/>
      <w:szCs w:val="28"/>
    </w:rPr>
  </w:style>
  <w:style w:styleId="Heading1" w:type="paragraph">
    <w:name w:val="heading 1"/>
    <w:next w:val="Normal"/>
    <w:link w:val="Heading1Char"/>
    <w:uiPriority w:val="9"/>
    <w:qFormat/>
    <w:rsid w:val="00184355"/>
    <w:pPr>
      <w:keepNext/>
      <w:pageBreakBefore/>
      <w:widowControl w:val="0"/>
      <w:numPr>
        <w:numId w:val="12"/>
      </w:numPr>
      <w:spacing w:after="567" w:line="360" w:lineRule="auto"/>
      <w:outlineLvl w:val="0"/>
    </w:pPr>
    <w:rPr>
      <w:rFonts w:ascii="Times New Roman" w:cstheme="majorBidi" w:eastAsiaTheme="majorEastAsia" w:hAnsi="Times New Roman"/>
      <w:b/>
      <w:caps/>
      <w:color w:themeColor="text1" w:val="000000"/>
      <w:sz w:val="36"/>
      <w:szCs w:val="32"/>
    </w:rPr>
  </w:style>
  <w:style w:styleId="Heading2" w:type="paragraph">
    <w:name w:val="heading 2"/>
    <w:next w:val="Normal"/>
    <w:link w:val="Heading2Char"/>
    <w:uiPriority w:val="9"/>
    <w:unhideWhenUsed/>
    <w:qFormat/>
    <w:rsid w:val="00184355"/>
    <w:pPr>
      <w:keepNext/>
      <w:keepLines/>
      <w:numPr>
        <w:ilvl w:val="1"/>
        <w:numId w:val="12"/>
      </w:numPr>
      <w:spacing w:after="567" w:before="851" w:line="360" w:lineRule="auto"/>
      <w:outlineLvl w:val="1"/>
    </w:pPr>
    <w:rPr>
      <w:rFonts w:ascii="Times New Roman" w:cstheme="majorBidi" w:eastAsiaTheme="majorEastAsia" w:hAnsi="Times New Roman"/>
      <w:b/>
      <w:color w:themeColor="text1" w:val="000000"/>
      <w:sz w:val="32"/>
      <w:szCs w:val="26"/>
    </w:rPr>
  </w:style>
  <w:style w:styleId="Heading3" w:type="paragraph">
    <w:name w:val="heading 3"/>
    <w:next w:val="Normal"/>
    <w:link w:val="Heading3Char"/>
    <w:uiPriority w:val="9"/>
    <w:unhideWhenUsed/>
    <w:qFormat/>
    <w:rsid w:val="00184355"/>
    <w:pPr>
      <w:keepNext/>
      <w:keepLines/>
      <w:numPr>
        <w:ilvl w:val="2"/>
        <w:numId w:val="12"/>
      </w:numPr>
      <w:spacing w:after="567" w:before="851" w:line="360" w:lineRule="auto"/>
      <w:outlineLvl w:val="2"/>
    </w:pPr>
    <w:rPr>
      <w:rFonts w:ascii="Times New Roman" w:cstheme="majorBidi" w:eastAsiaTheme="majorEastAsia" w:hAnsi="Times New Roman"/>
      <w:b/>
      <w:color w:themeColor="text1" w:val="000000"/>
      <w:sz w:val="28"/>
      <w:szCs w:val="2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814A6"/>
    <w:rPr>
      <w:rFonts w:ascii="Times New Roman" w:cstheme="majorBidi" w:eastAsiaTheme="majorEastAsia" w:hAnsi="Times New Roman"/>
      <w:b/>
      <w:caps/>
      <w:color w:themeColor="text1" w:val="000000"/>
      <w:sz w:val="36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B25006"/>
    <w:rPr>
      <w:rFonts w:ascii="Times New Roman" w:cstheme="majorBidi" w:eastAsiaTheme="majorEastAsia" w:hAnsi="Times New Roman"/>
      <w:b/>
      <w:color w:themeColor="text1" w:val="000000"/>
      <w:sz w:val="32"/>
      <w:szCs w:val="26"/>
    </w:rPr>
  </w:style>
  <w:style w:styleId="Title" w:type="paragraph">
    <w:name w:val="Title"/>
    <w:aliases w:val="Заголовок3"/>
    <w:basedOn w:val="Heading2"/>
    <w:next w:val="Normal"/>
    <w:link w:val="TitleChar"/>
    <w:uiPriority w:val="10"/>
    <w:qFormat/>
    <w:rsid w:val="00BF7127"/>
    <w:pPr>
      <w:contextualSpacing/>
    </w:pPr>
    <w:rPr>
      <w:spacing w:val="-10"/>
      <w:kern w:val="28"/>
      <w:sz w:val="28"/>
      <w:szCs w:val="56"/>
    </w:rPr>
  </w:style>
  <w:style w:customStyle="1" w:styleId="TitleChar" w:type="character">
    <w:name w:val="Title Char"/>
    <w:aliases w:val="Заголовок3 Char"/>
    <w:basedOn w:val="DefaultParagraphFont"/>
    <w:link w:val="Title"/>
    <w:uiPriority w:val="10"/>
    <w:rsid w:val="00BF7127"/>
    <w:rPr>
      <w:rFonts w:ascii="Times New Roman" w:cstheme="majorBidi" w:eastAsiaTheme="majorEastAsia" w:hAnsi="Times New Roman"/>
      <w:b/>
      <w:color w:themeColor="text1" w:val="000000"/>
      <w:spacing w:val="-10"/>
      <w:kern w:val="28"/>
      <w:sz w:val="28"/>
      <w:szCs w:val="56"/>
    </w:rPr>
  </w:style>
  <w:style w:customStyle="1" w:styleId="Heading3Char" w:type="character">
    <w:name w:val="Heading 3 Char"/>
    <w:basedOn w:val="DefaultParagraphFont"/>
    <w:link w:val="Heading3"/>
    <w:uiPriority w:val="9"/>
    <w:rsid w:val="001814A6"/>
    <w:rPr>
      <w:rFonts w:ascii="Times New Roman" w:cstheme="majorBidi" w:eastAsiaTheme="majorEastAsia" w:hAnsi="Times New Roman"/>
      <w:b/>
      <w:color w:themeColor="text1" w:val="000000"/>
      <w:sz w:val="28"/>
      <w:szCs w:val="24"/>
    </w:rPr>
  </w:style>
  <w:style w:customStyle="1" w:styleId="Content" w:type="paragraph">
    <w:name w:val="Content"/>
    <w:next w:val="Normal"/>
    <w:link w:val="ContentChar"/>
    <w:qFormat/>
    <w:rsid w:val="001C6AB8"/>
    <w:pPr>
      <w:tabs>
        <w:tab w:leader="dot" w:pos="9345" w:val="right"/>
      </w:tabs>
      <w:spacing w:after="0" w:line="360" w:lineRule="auto"/>
    </w:pPr>
    <w:rPr>
      <w:rFonts w:ascii="Times New Roman" w:cs="Times New Roman" w:hAnsi="Times New Roman"/>
      <w:noProof/>
      <w:sz w:val="28"/>
      <w:szCs w:val="28"/>
    </w:rPr>
  </w:style>
  <w:style w:styleId="TOCHeading" w:type="paragraph">
    <w:name w:val="TOC Heading"/>
    <w:basedOn w:val="Heading1"/>
    <w:next w:val="Normal"/>
    <w:link w:val="TOCHeadingChar"/>
    <w:uiPriority w:val="39"/>
    <w:unhideWhenUsed/>
    <w:rsid w:val="00A511B9"/>
    <w:pPr>
      <w:keepLines/>
      <w:pageBreakBefore w:val="0"/>
      <w:widowControl/>
      <w:spacing w:after="0" w:before="240" w:line="259" w:lineRule="auto"/>
      <w:ind w:firstLine="709" w:left="0"/>
      <w:jc w:val="both"/>
      <w:outlineLvl w:val="9"/>
    </w:pPr>
    <w:rPr>
      <w:rFonts w:asciiTheme="majorHAnsi" w:hAnsiTheme="majorHAnsi"/>
      <w:b w:val="0"/>
      <w:caps w:val="0"/>
      <w:color w:themeColor="accent1" w:themeShade="BF" w:val="2F5496"/>
      <w:sz w:val="32"/>
      <w:lang w:eastAsia="ru-RU"/>
    </w:rPr>
  </w:style>
  <w:style w:customStyle="1" w:styleId="ContentChar" w:type="character">
    <w:name w:val="Content Char"/>
    <w:basedOn w:val="Heading1Char"/>
    <w:link w:val="Content"/>
    <w:rsid w:val="001C6AB8"/>
    <w:rPr>
      <w:rFonts w:ascii="Times New Roman" w:cs="Times New Roman" w:eastAsiaTheme="majorEastAsia" w:hAnsi="Times New Roman"/>
      <w:b w:val="0"/>
      <w:caps w:val="0"/>
      <w:noProof/>
      <w:color w:themeColor="text1" w:val="000000"/>
      <w:sz w:val="28"/>
      <w:szCs w:val="28"/>
    </w:rPr>
  </w:style>
  <w:style w:styleId="TOC1" w:type="paragraph">
    <w:name w:val="toc 1"/>
    <w:basedOn w:val="Normal"/>
    <w:next w:val="Normal"/>
    <w:autoRedefine/>
    <w:uiPriority w:val="39"/>
    <w:unhideWhenUsed/>
    <w:rsid w:val="00A511B9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A511B9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A511B9"/>
    <w:pPr>
      <w:spacing w:after="100"/>
      <w:ind w:left="440"/>
    </w:pPr>
  </w:style>
  <w:style w:styleId="Hyperlink" w:type="character">
    <w:name w:val="Hyperlink"/>
    <w:basedOn w:val="DefaultParagraphFont"/>
    <w:uiPriority w:val="99"/>
    <w:unhideWhenUsed/>
    <w:rsid w:val="00A511B9"/>
    <w:rPr>
      <w:color w:themeColor="hyperlink" w:val="0563C1"/>
      <w:u w:val="single"/>
    </w:rPr>
  </w:style>
  <w:style w:customStyle="1" w:styleId="TOCHeading0" w:type="paragraph">
    <w:name w:val="TOCHeading"/>
    <w:link w:val="TOCHeadingChar0"/>
    <w:qFormat/>
    <w:rsid w:val="001C6AB8"/>
    <w:pPr>
      <w:spacing w:after="567" w:line="360" w:lineRule="auto"/>
      <w:jc w:val="center"/>
    </w:pPr>
    <w:rPr>
      <w:rFonts w:ascii="Times New Roman" w:cs="Times New Roman" w:eastAsiaTheme="majorEastAsia" w:hAnsi="Times New Roman"/>
      <w:b/>
      <w:bCs/>
      <w:caps/>
      <w:color w:themeColor="text1" w:val="000000"/>
      <w:sz w:val="36"/>
      <w:szCs w:val="36"/>
      <w:lang w:eastAsia="ru-RU"/>
    </w:rPr>
  </w:style>
  <w:style w:styleId="ListParagraph" w:type="paragraph">
    <w:name w:val="List Paragraph"/>
    <w:basedOn w:val="Normal"/>
    <w:uiPriority w:val="34"/>
    <w:qFormat/>
    <w:rsid w:val="00396C9A"/>
    <w:pPr>
      <w:ind w:left="720"/>
      <w:contextualSpacing/>
    </w:pPr>
  </w:style>
  <w:style w:customStyle="1" w:styleId="TOCHeadingChar" w:type="character">
    <w:name w:val="TOC Heading Char"/>
    <w:basedOn w:val="Heading1Char"/>
    <w:link w:val="TOCHeading"/>
    <w:uiPriority w:val="39"/>
    <w:rsid w:val="001814A6"/>
    <w:rPr>
      <w:rFonts w:asciiTheme="majorHAnsi" w:cstheme="majorBidi" w:eastAsiaTheme="majorEastAsia" w:hAnsiTheme="majorHAnsi"/>
      <w:b w:val="0"/>
      <w:caps w:val="0"/>
      <w:color w:themeColor="accent1" w:themeShade="BF" w:val="2F5496"/>
      <w:sz w:val="32"/>
      <w:szCs w:val="32"/>
      <w:lang w:eastAsia="ru-RU"/>
    </w:rPr>
  </w:style>
  <w:style w:customStyle="1" w:styleId="TOCHeadingChar0" w:type="character">
    <w:name w:val="TOCHeading Char"/>
    <w:basedOn w:val="TOCHeadingChar"/>
    <w:link w:val="TOCHeading0"/>
    <w:rsid w:val="001C6AB8"/>
    <w:rPr>
      <w:rFonts w:ascii="Times New Roman" w:cs="Times New Roman" w:eastAsiaTheme="majorEastAsia" w:hAnsi="Times New Roman"/>
      <w:b/>
      <w:bCs/>
      <w:caps/>
      <w:color w:themeColor="text1" w:val="000000"/>
      <w:sz w:val="36"/>
      <w:szCs w:val="36"/>
      <w:lang w:eastAsia="ru-RU"/>
    </w:rPr>
  </w:style>
  <w:style w:styleId="Header" w:type="paragraph">
    <w:name w:val="header"/>
    <w:basedOn w:val="Normal"/>
    <w:link w:val="HeaderChar"/>
    <w:uiPriority w:val="99"/>
    <w:unhideWhenUsed/>
    <w:rsid w:val="001C6AB8"/>
    <w:pPr>
      <w:tabs>
        <w:tab w:pos="4677" w:val="center"/>
        <w:tab w:pos="9355" w:val="right"/>
      </w:tabs>
      <w:spacing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1C6AB8"/>
    <w:rPr>
      <w:rFonts w:ascii="Times New Roman" w:cs="Times New Roman" w:hAnsi="Times New Roman"/>
      <w:sz w:val="28"/>
      <w:szCs w:val="28"/>
    </w:rPr>
  </w:style>
  <w:style w:styleId="Footer" w:type="paragraph">
    <w:name w:val="footer"/>
    <w:basedOn w:val="Normal"/>
    <w:link w:val="FooterChar"/>
    <w:uiPriority w:val="99"/>
    <w:unhideWhenUsed/>
    <w:rsid w:val="001C6AB8"/>
    <w:pPr>
      <w:tabs>
        <w:tab w:pos="4677" w:val="center"/>
        <w:tab w:pos="9355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1C6AB8"/>
    <w:rPr>
      <w:rFonts w:ascii="Times New Roman" w:cs="Times New Roman" w:hAnsi="Times New Roman"/>
      <w:sz w:val="28"/>
      <w:szCs w:val="28"/>
    </w:rPr>
  </w:style>
  <w:style w:styleId="TableGrid" w:type="table">
    <w:name w:val="Table Grid"/>
    <w:basedOn w:val="TableNormal"/>
    <w:uiPriority w:val="39"/>
    <w:rsid w:val="001C6AB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name" w:type="paragraph">
    <w:name w:val="Table name"/>
    <w:basedOn w:val="Normal"/>
    <w:next w:val="Table"/>
    <w:link w:val="TablenameChar"/>
    <w:qFormat/>
    <w:rsid w:val="00184355"/>
    <w:pPr>
      <w:numPr>
        <w:ilvl w:val="4"/>
        <w:numId w:val="12"/>
      </w:numPr>
      <w:spacing w:before="340" w:line="240" w:lineRule="auto"/>
      <w:jc w:val="left"/>
    </w:pPr>
    <w:rPr>
      <w:i/>
      <w:iCs/>
      <w:sz w:val="24"/>
      <w:szCs w:val="24"/>
    </w:rPr>
  </w:style>
  <w:style w:customStyle="1" w:styleId="Table" w:type="paragraph">
    <w:name w:val="Table"/>
    <w:basedOn w:val="Normal"/>
    <w:link w:val="TableChar"/>
    <w:qFormat/>
    <w:rsid w:val="00BE4672"/>
    <w:pPr>
      <w:spacing w:line="240" w:lineRule="auto"/>
      <w:ind w:firstLine="0"/>
    </w:pPr>
    <w:rPr>
      <w:sz w:val="24"/>
      <w:szCs w:val="24"/>
    </w:rPr>
  </w:style>
  <w:style w:customStyle="1" w:styleId="TablenameChar" w:type="character">
    <w:name w:val="Table name Char"/>
    <w:basedOn w:val="DefaultParagraphFont"/>
    <w:link w:val="Tablename"/>
    <w:rsid w:val="004C769D"/>
    <w:rPr>
      <w:rFonts w:ascii="Times New Roman" w:cs="Times New Roman" w:hAnsi="Times New Roman"/>
      <w:i/>
      <w:iCs/>
      <w:sz w:val="24"/>
      <w:szCs w:val="24"/>
    </w:rPr>
  </w:style>
  <w:style w:customStyle="1" w:styleId="Picturename" w:type="paragraph">
    <w:name w:val="Picture name"/>
    <w:basedOn w:val="Normal"/>
    <w:next w:val="Normal"/>
    <w:link w:val="PicturenameChar"/>
    <w:qFormat/>
    <w:rsid w:val="00184355"/>
    <w:pPr>
      <w:numPr>
        <w:ilvl w:val="3"/>
        <w:numId w:val="11"/>
      </w:numPr>
      <w:spacing w:after="340" w:line="240" w:lineRule="auto"/>
      <w:jc w:val="center"/>
    </w:pPr>
    <w:rPr>
      <w:b/>
      <w:bCs/>
      <w:sz w:val="24"/>
      <w:szCs w:val="24"/>
    </w:rPr>
  </w:style>
  <w:style w:customStyle="1" w:styleId="TableChar" w:type="character">
    <w:name w:val="Table Char"/>
    <w:basedOn w:val="DefaultParagraphFont"/>
    <w:link w:val="Table"/>
    <w:rsid w:val="00BE4672"/>
    <w:rPr>
      <w:rFonts w:ascii="Times New Roman" w:cs="Times New Roman" w:hAnsi="Times New Roman"/>
      <w:sz w:val="24"/>
      <w:szCs w:val="24"/>
    </w:rPr>
  </w:style>
  <w:style w:customStyle="1" w:styleId="PicturenameChar" w:type="character">
    <w:name w:val="Picture name Char"/>
    <w:basedOn w:val="DefaultParagraphFont"/>
    <w:link w:val="Picturename"/>
    <w:rsid w:val="00184355"/>
    <w:rPr>
      <w:rFonts w:ascii="Times New Roman" w:cs="Times New Roman" w:hAnsi="Times New Roman"/>
      <w:b/>
      <w:bCs/>
      <w:sz w:val="24"/>
      <w:szCs w:val="24"/>
    </w:rPr>
  </w:style>
  <w:style w:customStyle="1" w:styleId="Listing" w:type="paragraph">
    <w:name w:val="Listing"/>
    <w:basedOn w:val="Tablename"/>
    <w:next w:val="Code"/>
    <w:link w:val="ListingChar"/>
    <w:qFormat/>
    <w:rsid w:val="00184355"/>
    <w:pPr>
      <w:numPr>
        <w:ilvl w:val="5"/>
      </w:numPr>
    </w:pPr>
  </w:style>
  <w:style w:customStyle="1" w:styleId="ListingChar" w:type="character">
    <w:name w:val="Listing Char"/>
    <w:basedOn w:val="TablenameChar"/>
    <w:link w:val="Listing"/>
    <w:rsid w:val="005D2A56"/>
    <w:rPr>
      <w:rFonts w:ascii="Times New Roman" w:cs="Times New Roman" w:hAnsi="Times New Roman"/>
      <w:i/>
      <w:iCs/>
      <w:sz w:val="24"/>
      <w:szCs w:val="24"/>
    </w:rPr>
  </w:style>
  <w:style w:styleId="NoSpacing" w:type="paragraph">
    <w:name w:val="No Spacing"/>
    <w:link w:val="NoSpacingChar"/>
    <w:uiPriority w:val="1"/>
    <w:qFormat/>
    <w:rsid w:val="005D2A56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customStyle="1" w:styleId="Code" w:type="paragraph">
    <w:name w:val="Code"/>
    <w:basedOn w:val="NoSpacing"/>
    <w:link w:val="CodeChar"/>
    <w:autoRedefine/>
    <w:qFormat/>
    <w:rsid w:val="004F4796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ind w:firstLine="0"/>
      <w:jc w:val="left"/>
    </w:pPr>
    <w:rPr>
      <w:rFonts w:ascii="Courier New" w:cs="Courier New" w:hAnsi="Courier New"/>
      <w:sz w:val="24"/>
      <w:szCs w:val="24"/>
      <w:lang w:val="ru-RU"/>
    </w:rPr>
  </w:style>
  <w:style w:customStyle="1" w:styleId="NoSpacingChar" w:type="character">
    <w:name w:val="No Spacing Char"/>
    <w:basedOn w:val="DefaultParagraphFont"/>
    <w:link w:val="NoSpacing"/>
    <w:uiPriority w:val="1"/>
    <w:rsid w:val="005D2A56"/>
    <w:rPr>
      <w:rFonts w:ascii="Times New Roman" w:eastAsiaTheme="minorEastAsia" w:hAnsi="Times New Roman"/>
      <w:sz w:val="28"/>
      <w:lang w:eastAsia="ru-RU"/>
    </w:rPr>
  </w:style>
  <w:style w:customStyle="1" w:styleId="CodeChar" w:type="character">
    <w:name w:val="Code Char"/>
    <w:basedOn w:val="NoSpacingChar"/>
    <w:link w:val="Code"/>
    <w:rsid w:val="004F4796"/>
    <w:rPr>
      <w:rFonts w:ascii="Courier New" w:cs="Courier New" w:eastAsiaTheme="minorEastAsia" w:hAnsi="Courier New"/>
      <w:sz w:val="24"/>
      <w:szCs w:val="24"/>
      <w:lang w:eastAsia="ru-RU" w:val="ru-RU"/>
    </w:rPr>
  </w:style>
  <w:style w:customStyle="1" w:styleId="Picture" w:type="paragraph">
    <w:name w:val="Picture"/>
    <w:basedOn w:val="Normal"/>
    <w:next w:val="Picturename"/>
    <w:link w:val="PictureChar"/>
    <w:qFormat/>
    <w:rsid w:val="00184355"/>
    <w:pPr>
      <w:keepNext/>
      <w:ind w:firstLine="0"/>
      <w:jc w:val="center"/>
    </w:pPr>
  </w:style>
  <w:style w:customStyle="1" w:styleId="PictureChar" w:type="character">
    <w:name w:val="Picture Char"/>
    <w:basedOn w:val="DefaultParagraphFont"/>
    <w:link w:val="Picture"/>
    <w:rsid w:val="00184355"/>
    <w:rPr>
      <w:rFonts w:ascii="Times New Roman" w:cs="Times New Roman" w:hAnsi="Times New Roman"/>
      <w:sz w:val="28"/>
      <w:szCs w:val="28"/>
    </w:rPr>
  </w:style>
  <w:style w:customStyle="1" w:styleId="a" w:type="paragraph">
    <w:name w:val="a"/>
  </w:style>
  <w:style w:customStyle="1" w:styleId="a0" w:type="paragraph">
    <w:name w:val="a0"/>
  </w:style>
  <w:style w:customStyle="1" w:styleId="a1" w:type="paragraph">
    <w:name w:val="a1"/>
  </w:style>
  <w:style w:customStyle="1" w:styleId="SourceCode" w:type="paragraph">
    <w:name w:val="Source Code"/>
    <w:basedOn w:val="Normal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FollowedHyperlink" w:type="character">
    <w:name w:val="FollowedHyperlink"/>
    <w:basedOn w:val="DefaultParagraphFont"/>
    <w:uiPriority w:val="99"/>
    <w:semiHidden/>
    <w:unhideWhenUsed/>
    <w:rsid w:val="00C8733A"/>
    <w:rPr>
      <w:color w:themeColor="followedHyperlink" w:val="954F72"/>
      <w:u w:val="single"/>
    </w:rPr>
  </w:style>
  <w:style w:customStyle="1" w:styleId="Contentword" w:type="character">
    <w:name w:val="Content wor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4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footer1.xml" Type="http://schemas.openxmlformats.org/officeDocument/2006/relationships/footer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ibk\Documents\&#1053;&#1072;&#1089;&#1090;&#1088;&#1072;&#1080;&#1074;&#1072;&#1077;&#1084;&#1099;&#1077;%20&#1096;&#1072;&#1073;&#1083;&#1086;&#1085;&#1099;%20Office\&#1055;&#1050;&#1057;&#1057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C:\Users\gribk\Documents\Настраиваемые шаблоны Office\ПКСС.dotx</Template>
  <TotalTime>12</TotalTime>
  <Pages>22</Pages>
  <Words>2685</Words>
  <Characters>15308</Characters>
  <Application>Microsoft Office Word</Application>
  <DocSecurity>0</DocSecurity>
  <Lines>127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7</dc:title>
  <dc:creator>Грибков Александр Андреевич</dc:creator>
  <dc:language>ru-RU</dc:language>
  <cp:keywords/>
  <dcterms:created xsi:type="dcterms:W3CDTF">2025-11-02T19:16:16Z</dcterms:created>
  <dcterms:modified xsi:type="dcterms:W3CDTF">2025-11-02T19:16:16Z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</vt:lpwstr>
  </property>
  <property fmtid="{D5CDD505-2E9C-101B-9397-08002B2CF9AE}" pid="3" name="documentclass">
    <vt:lpwstr>article</vt:lpwstr>
  </property>
  <property fmtid="{D5CDD505-2E9C-101B-9397-08002B2CF9AE}" pid="4" name="fontsize">
    <vt:lpwstr>12pt</vt:lpwstr>
  </property>
  <property fmtid="{D5CDD505-2E9C-101B-9397-08002B2CF9AE}" pid="5" name="geometry">
    <vt:lpwstr>margin=2cm</vt:lpwstr>
  </property>
  <property fmtid="{D5CDD505-2E9C-101B-9397-08002B2CF9AE}" pid="6" name="header-includes">
    <vt:lpwstr/>
  </property>
  <property fmtid="{D5CDD505-2E9C-101B-9397-08002B2CF9AE}" pid="7" name="linestretch">
    <vt:lpwstr>1.5</vt:lpwstr>
  </property>
  <property fmtid="{D5CDD505-2E9C-101B-9397-08002B2CF9AE}" pid="8" name="numbersections">
    <vt:lpwstr>True</vt:lpwstr>
  </property>
  <property fmtid="{D5CDD505-2E9C-101B-9397-08002B2CF9AE}" pid="9" name="papersize">
    <vt:lpwstr>a4</vt:lpwstr>
  </property>
  <property fmtid="{D5CDD505-2E9C-101B-9397-08002B2CF9AE}" pid="10" name="subtitle">
    <vt:lpwstr>Проектирование структуры данных информационной системы и создание ER-диаграммы</vt:lpwstr>
  </property>
  <property fmtid="{D5CDD505-2E9C-101B-9397-08002B2CF9AE}" pid="11" name="toc">
    <vt:lpwstr>True</vt:lpwstr>
  </property>
  <property fmtid="{D5CDD505-2E9C-101B-9397-08002B2CF9AE}" pid="12" name="toc-title">
    <vt:lpwstr>Содержание</vt:lpwstr>
  </property>
</Properties>
</file>