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37s3ktnto4n9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2a.i: Concise List (Technical, Structured)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na056lanvi1s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Stochastic Policy π Summary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w1​,w2​ execute sequential, path-optimized t1​ (Scouting) and t3​ (Grapevine ID) tasks.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r1​,r2​ execute all t2​ (Soil Analysis) tasks concurrently via spatial partitioning.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yfkcbz8l4wwu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Multi-Objective Optimization P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Pareto Front P defines the non-dominated set, maximizing system reliability P(π) per minimized expected resource cost E[C].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dyi5g7mvg6ku" w:id="3"/>
      <w:bookmarkEnd w:id="3"/>
      <w:sdt>
        <w:sdtPr>
          <w:id w:val="87344172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3. Optimal Policy πopt​ for P(π)≥0.91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Policy ID:</w:t>
      </w:r>
      <w:r w:rsidDel="00000000" w:rsidR="00000000" w:rsidRPr="00000000">
        <w:rPr>
          <w:rFonts w:ascii="Arial" w:cs="Arial" w:eastAsia="Arial" w:hAnsi="Arial"/>
          <w:rtl w:val="0"/>
        </w:rPr>
        <w:t xml:space="preserve"> 15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Reliability P(π):</w:t>
      </w:r>
      <w:r w:rsidDel="00000000" w:rsidR="00000000" w:rsidRPr="00000000">
        <w:rPr>
          <w:rFonts w:ascii="Arial" w:cs="Arial" w:eastAsia="Arial" w:hAnsi="Arial"/>
          <w:rtl w:val="0"/>
        </w:rPr>
        <w:t xml:space="preserve"> 0.916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E[C]: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 Fault Tolerance: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Nmax​ is weighted toward high-uncertainty t2​ tasks: t2​l5 (Nmax​=9), t2​l9 (Nmax​=8).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Tpwa+UXmZSldLwOetZ/0SbgLkg==">CgMxLjAaJAoBMBIfCh0IB0IZCgVBcmltbxIQQXJpYWwgVW5pY29kZSBNUzIOaC4zN3Mza3RudG80bjkyDmgubmEwNTZsYW52aTFzMg5oLnlma2NiejhsNHd3dTIOaC5keWk1Zzdtdmc2a3U4AHIhMXh0N3hrRW1nUVZMaDd2amdsZFVxNTQ0WF9BdVQ0Nl9C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