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v8im2eafblq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2a.iii: Concise Bullet Points (Technical, Structured)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Policy π Structure:</w:t>
      </w:r>
      <w:r w:rsidDel="00000000" w:rsidR="00000000" w:rsidRPr="00000000">
        <w:rPr>
          <w:rFonts w:ascii="Arial" w:cs="Arial" w:eastAsia="Arial" w:hAnsi="Arial"/>
          <w:rtl w:val="0"/>
        </w:rPr>
        <w:t xml:space="preserve"> w1​,w2​ execute t1​/t3​ sequentially. r1​,r2​ execute t2​ concurrently.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 P:</w:t>
      </w:r>
      <w:r w:rsidDel="00000000" w:rsidR="00000000" w:rsidRPr="00000000">
        <w:rPr>
          <w:rFonts w:ascii="Arial" w:cs="Arial" w:eastAsia="Arial" w:hAnsi="Arial"/>
          <w:rtl w:val="0"/>
        </w:rPr>
        <w:t xml:space="preserve"> Non-dominated set bounding the optimal trade-off between system reliability P(π) and expected cost E[C].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sdt>
        <w:sdtPr>
          <w:id w:val="-1627926454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Optimal Policy πopt​ for P(π)≥0.91 (Solution 15):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P(π)=0.916.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E[C]=37.10.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Fault Tolerance: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Nmax​(t2​l5)=9; Nmax​(t2​l9)=8; Nmax​(t2​l8b)=5.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dPaSZeZxMud6adT402aKg4bvcg==">CgMxLjAaJAoBMBIfCh0IB0IZCgVBcmltbxIQQXJpYWwgVW5pY29kZSBNUzINaC52OGltMmVhZmJscTgAciExZDdNcXZLcC0wU1BMVTNmMkxLbndmSXpIaUg2Y3RYUUk=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