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i1qazs8peu6m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2b.i: Concise List (Technical, Rephrased)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jumx67iprn4t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Policy π Breakdown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w1​,w2​ execute t1​ and t3​ using complementary, cost-minimized sequential paths.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r1​,r2​ execute parallel t2​ (Soil Analysis) operations across the task set.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izrdm7m42uii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Pareto Front P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 set defines the optimal solutions where system cost E[C] cannot be reduced further without diminishing reliability P(π).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ls5nljyp3og7" w:id="3"/>
      <w:bookmarkEnd w:id="3"/>
      <w:sdt>
        <w:sdtPr>
          <w:id w:val="-162741531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6"/>
              <w:szCs w:val="26"/>
              <w:rtl w:val="0"/>
            </w:rPr>
            <w:t xml:space="preserve">3. Optimal Policy πopt​ for P(π)≥0.91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Policy ID:</w:t>
      </w:r>
      <w:r w:rsidDel="00000000" w:rsidR="00000000" w:rsidRPr="00000000">
        <w:rPr>
          <w:rFonts w:ascii="Arial" w:cs="Arial" w:eastAsia="Arial" w:hAnsi="Arial"/>
          <w:rtl w:val="0"/>
        </w:rPr>
        <w:t xml:space="preserve"> 15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Reliability P(π):</w:t>
      </w:r>
      <w:r w:rsidDel="00000000" w:rsidR="00000000" w:rsidRPr="00000000">
        <w:rPr>
          <w:rFonts w:ascii="Arial" w:cs="Arial" w:eastAsia="Arial" w:hAnsi="Arial"/>
          <w:rtl w:val="0"/>
        </w:rPr>
        <w:t xml:space="preserve"> 0.916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E[C]: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 Fault Tolerance: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Nmax​ is concentrated on high-uncertainty t2​ tasks, with two instances assigned Nmax​=9 and Nmax​=8.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uOh9piXkxOHV/Zy/OoxL9bvbA==">CgMxLjAaJAoBMBIfCh0IB0IZCgVBcmltbxIQQXJpYWwgVW5pY29kZSBNUzIOaC5pMXFhenM4cGV1Nm0yDmguanVteDY3aXBybjR0Mg5oLml6cmRtN200MnVpaTIOaC5sczVubGp5cDNvZzc4AHIhMUNheENfckpjMWkxc0RKZ0I1U2RuUXoxeUhQUWlWcGpx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