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mxwanr2r6mx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1biii. Domain Expert Response (Long, Casual, Conversational, Simple, Bullet Points)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Hello! I'm happy to walk you through the plan our automated system generated for the agricultural fieldwork. It's all about getting the most success with the lowest cost.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nwhw2y9lbquf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Overview of the Fieldwork Plan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Big Picture: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smartly splits the work between our expert human team member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one of our automated sensor robots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2's Route (Harvesting and Vine ID):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 has the main heavy lifting. They start at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take the direct path to block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. From there, they move systematically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At each of these locations, they focus on both the essential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 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 is covering all the large, main sections of the vineyard to clear the harvesting and vine identification work quickly.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r1's Route (Observation):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 r1 takes a quicker, inner route from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robot is focused exclusively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locations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involves general crop health monitoring and data gathering.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8z7ruj41gr7w" w:id="2"/>
      <w:bookmarkEnd w:id="2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Understanding the Optimal Solutions (The Pareto Front)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"Pareto Front" is just a formal term for the best possible choices we have. Since we need to balance two competing goals—getting the job done right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keeping the budget low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)—the system gives us a set of plans that are perfectly balanced.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Every solution on this "front" is a good deal. For example, a plan that costs slightly less will always come with a slightly lower chance of full mission success. The point is, you cannot find a better plan that is both cheaper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rtl w:val="0"/>
        </w:rPr>
        <w:t xml:space="preserve"> more successful than the ones on this front.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Focus: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want to select the plan on the front that meets our minimum success requirements while keeping the cost as low as possible.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9dtd83nbo0jw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Details of the Recommended Solution (Solution 1)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top recommendation is the solution that offers the highest possible guarantee of completion.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Overall Goal Achieved: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plan achieves a perfect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a total estimated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is the highest reliability plan available within the optimal set.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Built-in Safety (Retries):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is smart; it minimizes waste by assigning just the right amount of spare capacity—called "retries"—to each task, allowing the agent to try again if a task fails: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Observation (t2):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tasks are assigned the highest retries, with some needing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). This is a necessary safety net because robot tasks are inherently more susceptible to communication errors or hardware issues.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Human Harvesting (t1):</w:t>
      </w:r>
      <w:r w:rsidDel="00000000" w:rsidR="00000000" w:rsidRPr="00000000">
        <w:rPr>
          <w:rFonts w:ascii="Arial" w:cs="Arial" w:eastAsia="Arial" w:hAnsi="Arial"/>
          <w:rtl w:val="0"/>
        </w:rPr>
        <w:t xml:space="preserve"> Since our human workers are highly reliable for the harvesting task, most of these tasks need very few retries (like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). The system only adds a small safety margin because the human success rate is already very high.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 (t3):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shared tasks generally require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each, reflecting their mid-level difficulty and shared risk of failure.</w:t>
      </w:r>
    </w:p>
    <w:p w:rsidR="00000000" w:rsidDel="00000000" w:rsidP="00000000" w:rsidRDefault="00000000" w:rsidRPr="00000000" w14:paraId="00000015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+2lK/t2i3C7oiCoVSVBjuVgh4w==">CgMxLjAyDmgueW14d2FucjJyNm14Mg5oLm53aHcyeTlsYnF1ZjIOaC44ejdydWo0MWdyN3cyDmguOWR0ZDgzbmJvMGp3OAByITF0UUEtSEIxOGdTNFJtMUV2SFZrbE1QMVk4R3lNZ2FpaA==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