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ind w:left="1440" w:hanging="36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1tgicoftyq7m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2aiii. Domain Expert Response (Short, Technical, Formal, Precise, Bullet Points)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automated planning results for the agricultural mission are summarized below: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Allocation: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Agent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worker2</w:t>
      </w:r>
      <w:r w:rsidDel="00000000" w:rsidR="00000000" w:rsidRPr="00000000">
        <w:rPr>
          <w:rFonts w:ascii="Arial" w:cs="Arial" w:eastAsia="Arial" w:hAnsi="Arial"/>
          <w:rtl w:val="0"/>
        </w:rPr>
        <w:t xml:space="preserve"> (Human Worker) is tasked with all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Harvesting (t1)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Identification (t3)</w:t>
      </w:r>
      <w:r w:rsidDel="00000000" w:rsidR="00000000" w:rsidRPr="00000000">
        <w:rPr>
          <w:rFonts w:ascii="Arial" w:cs="Arial" w:eastAsia="Arial" w:hAnsi="Arial"/>
          <w:rtl w:val="0"/>
        </w:rPr>
        <w:t xml:space="preserve"> instances, following the path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l4</w:t>
      </w:r>
      <w:r w:rsidDel="00000000" w:rsidR="00000000" w:rsidRPr="00000000">
        <w:rPr>
          <w:rFonts w:ascii="Arial" w:cs="Arial" w:eastAsia="Arial" w:hAnsi="Arial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l7</w:t>
      </w:r>
      <w:r w:rsidDel="00000000" w:rsidR="00000000" w:rsidRPr="00000000">
        <w:rPr>
          <w:rFonts w:ascii="Arial" w:cs="Arial" w:eastAsia="Arial" w:hAnsi="Arial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l9</w:t>
      </w:r>
      <w:r w:rsidDel="00000000" w:rsidR="00000000" w:rsidRPr="00000000">
        <w:rPr>
          <w:rFonts w:ascii="Arial" w:cs="Arial" w:eastAsia="Arial" w:hAnsi="Arial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l6</w:t>
      </w:r>
      <w:r w:rsidDel="00000000" w:rsidR="00000000" w:rsidRPr="00000000">
        <w:rPr>
          <w:rFonts w:ascii="Arial" w:cs="Arial" w:eastAsia="Arial" w:hAnsi="Arial"/>
          <w:rtl w:val="0"/>
        </w:rPr>
        <w:t xml:space="preserve">. Agent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rtl w:val="0"/>
        </w:rPr>
        <w:t xml:space="preserve"> (Robot) is assigned all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Observation (t2)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, following the path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l2</w:t>
      </w:r>
      <w:r w:rsidDel="00000000" w:rsidR="00000000" w:rsidRPr="00000000">
        <w:rPr>
          <w:rFonts w:ascii="Arial" w:cs="Arial" w:eastAsia="Arial" w:hAnsi="Arial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 Interpretation: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Pareto front represents the set of non-dominated solutions optimizing the multi-objective problem of maximizing mission-level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against minimizing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 Cost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Optimal Solution (ID 1) Metrics: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highest reliability solution offers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1.0 Probability of Success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at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 of $38.177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Retry Strategy: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Task-specific retries are assigned proportional to risk: robot Observation tasks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t2l8b</w:t>
      </w:r>
      <w:r w:rsidDel="00000000" w:rsidR="00000000" w:rsidRPr="00000000">
        <w:rPr>
          <w:rFonts w:ascii="Arial" w:cs="Arial" w:eastAsia="Arial" w:hAnsi="Arial"/>
          <w:rtl w:val="0"/>
        </w:rPr>
        <w:t xml:space="preserve">) are prioritized with up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maximum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, whereas high-reliability human Harvesting tasks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t1l6b</w:t>
      </w:r>
      <w:r w:rsidDel="00000000" w:rsidR="00000000" w:rsidRPr="00000000">
        <w:rPr>
          <w:rFonts w:ascii="Arial" w:cs="Arial" w:eastAsia="Arial" w:hAnsi="Arial"/>
          <w:rtl w:val="0"/>
        </w:rPr>
        <w:t xml:space="preserve">) are allocated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 minimal safety margin.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E2mA49AkSjPQtNa602wKW1QQVA==">CgMxLjAyDmguMXRnaWNvZnR5cTdtOAByITFEbXNNa2loM2QyWXdwajUxSVRzLVRxeWgybUFKeG93Vw==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