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62yczx1vkoz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1b.iii: Detailed Bullet Points (Friendly, Simple)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Plan's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split the field. Worker 2 does most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Scouting/Grapevine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Worker 1 finishes the remaining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 (r1/r2):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work side-by-side on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to finish them quickly.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Pareto Front (Best 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It's a list that shows the best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trade-off</w:t>
      </w:r>
      <w:r w:rsidDel="00000000" w:rsidR="00000000" w:rsidRPr="00000000">
        <w:rPr>
          <w:rFonts w:ascii="Arial" w:cs="Arial" w:eastAsia="Arial" w:hAnsi="Arial"/>
          <w:rtl w:val="0"/>
        </w:rPr>
        <w:t xml:space="preserve"> between the plan's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Rating (Success Chance)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 total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Price Tag (Cost)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Safest, Cheapest Solution (91% Goal):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sdt>
        <w:sdtPr>
          <w:id w:val="-178919539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to meet our P≥0.91 goal.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Rating: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invested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riskiest jobs: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retries, and a key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m+L7eKD9p4Q0Rkoud62tuL+QQ==">CgMxLjAaJAoBMBIfCh0IB0IZCgVBcmltbxIQQXJpYWwgVW5pY29kZSBNUzINaC42MnljengxdmtvejgAciExZlAyR2hnR3NleGZ6MW5SS1JoZGVfNGExV3ZtNXNqbEc=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