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1biii: Detailed Bullet Points (Precise, Technical, Formal)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Execution Summary: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h1: Executes sequential t2 tasks at Room H, then sequential t3 tasks at Rooms D and 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Moves from Room B to Room F to execute Foundation preparation (t1_msa).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Moves from Room C to Room G to execute Foundation preparation (t1_msb).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Executes Finishing work (t4_se1) at Room J, followed by movement to Room I for the final Finishing work (t4_wcp1).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Pareto Front Rationale: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Pareto front is the set of non-dominated solutions for the multi-objective optimization problem.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plots the maximum achievable Mission Success Probability against the corresponding minimum Total Cost.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Optimal Constrained Solution (P ≥ 0.92):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 ID: 7 (The lowest-cost solution meeting the constraint).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QoS: Probability = 0.921, Cost = 48.732 units.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Retry Mitigation: Maximum retries (5) are assigned to r3's Finishing work (wcp1). r1's and r2's Foundation preparation tasks are both assigned 3 retries.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f1yDBk1ErbHmoDJ2H6UjxzOfbg==">CgMxLjA4AHIhMVNSUER2TW9NQTBaQlJLb3U1d0pCMDBydHl6QkRqX0Fv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