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2ai: Concise List (Precise, Technical, Formal)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Plan Summary (Parallel Execution)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h1 (Human Electrician): Completes sequential Electrical installation (t2) at Room H, then Plumbing installation (t3) at Rooms D and 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r1 (Robot 1): Moves from Room B to Room F for Foundation preparation (t1_msa).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r2 (Robot 2): Moves from Room C to Room G for Foundation preparation (t1_msb).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r3 (Robot 3): Executes t4_se1 at Room J and then t4_wcp1 at Room I.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Pareto Front Explanation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Pareto front is the locus of all non-dominated solutions defining the optimal boundary for the multi-objective trade-off between Mission Success Probability (maximized) and Total Cost (minimized).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Optimal Solution (P ≥ 0.92)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Solution ID: 7 (Minimum Cost).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QoS: Probability = 0.921, Cost = 48.732 units.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Critical Retries: r3's wcp1 gets 5 retries. r1's msa and r2's msb both get 3 retries.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q/aNCAn+zklp9FBQqwqfX8G8KQ==">CgMxLjA4AHIhMVA4NGV4bE9pLXY4UFlNSlJGMEdSSkdqeUt6QW1rMzVi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