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2bii: Concise Paragraph (Casual, Conversational, Simple)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generated plan</w:t>
      </w:r>
      <w:r w:rsidDel="00000000" w:rsidR="00000000" w:rsidRPr="00000000">
        <w:rPr>
          <w:rtl w:val="0"/>
        </w:rPr>
        <w:t xml:space="preserve"> coordinates the workforce for efficient parallel execution: the human worker (h1) handles the Electrical work at Room H and then moves on to complete the Plumbing installations at Rooms D and E. In parallel, the two foundation robots (r1 and r2) move to Rooms F and G for their respective tasks, while the specialist robot (r3) tackles the Finishing work, moving from Room J to Room I. To select the most robust plan, we use the </w:t>
      </w: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, which is the boundary of optimal solutions representing the most efficient trade-off between Total Cost and Mission Success Probability; simply put, it shows us where the cost of buying more certainty becomes too high. Based on the requirement for a minimum 92% success probability, the </w:t>
      </w:r>
      <w:r w:rsidDel="00000000" w:rsidR="00000000" w:rsidRPr="00000000">
        <w:rPr>
          <w:b w:val="1"/>
          <w:rtl w:val="0"/>
        </w:rPr>
        <w:t xml:space="preserve">optimal plan</w:t>
      </w:r>
      <w:r w:rsidDel="00000000" w:rsidR="00000000" w:rsidRPr="00000000">
        <w:rPr>
          <w:rtl w:val="0"/>
        </w:rPr>
        <w:t xml:space="preserve"> is Solution ID 7, delivering a 92.1% success rate at the lowest possible cost of 48.732 units. This configuration is optimized by strategically allocating the maximum allowable 5 retries to the final Finishing work task, alongside 3 retries for both Foundation preparation 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nxMcZNMSIgCnmhece88pdcK7w==">CgMxLjA4AHIhMVZvN255clJQelRHY1FsQ3FhN2xBOWNPLWhEaUNxb3p0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