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after="80" w:before="280" w:line="276" w:lineRule="auto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heading=h.vm8uwkqxxba4" w:id="0"/>
      <w:bookmarkEnd w:id="0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1ai: Formal, Long, Step-by-step List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Plan Summary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Human Worker (h1):</w:t>
      </w:r>
      <w:r w:rsidDel="00000000" w:rsidR="00000000" w:rsidRPr="00000000">
        <w:rPr>
          <w:rFonts w:ascii="Arial" w:cs="Arial" w:eastAsia="Arial" w:hAnsi="Arial"/>
          <w:rtl w:val="0"/>
        </w:rPr>
        <w:t xml:space="preserve"> Executes Electrical Installation (t2_ip2) followed by Electrical Installation (t2_ip1) at Room H. Subsequent to this, h1 moves to Room D for Plumbing Installation (t3_bza). h1 then transits through Room H and moves to Room E for the final Plumbing Installation (t3_bzb).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Robot r1:</w:t>
      </w:r>
      <w:r w:rsidDel="00000000" w:rsidR="00000000" w:rsidRPr="00000000">
        <w:rPr>
          <w:rFonts w:ascii="Arial" w:cs="Arial" w:eastAsia="Arial" w:hAnsi="Arial"/>
          <w:rtl w:val="0"/>
        </w:rPr>
        <w:t xml:space="preserve"> Initiates movement from Room B to Room F (l6) and performs Foundation preparation (t1_msa).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Robot r2:</w:t>
      </w:r>
      <w:r w:rsidDel="00000000" w:rsidR="00000000" w:rsidRPr="00000000">
        <w:rPr>
          <w:rFonts w:ascii="Arial" w:cs="Arial" w:eastAsia="Arial" w:hAnsi="Arial"/>
          <w:rtl w:val="0"/>
        </w:rPr>
        <w:t xml:space="preserve"> Moves from Room C (l3) to Room G (l7) to execute Foundation preparation (t1_msb).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Robot r3:</w:t>
      </w:r>
      <w:r w:rsidDel="00000000" w:rsidR="00000000" w:rsidRPr="00000000">
        <w:rPr>
          <w:rFonts w:ascii="Arial" w:cs="Arial" w:eastAsia="Arial" w:hAnsi="Arial"/>
          <w:rtl w:val="0"/>
        </w:rPr>
        <w:t xml:space="preserve"> Completes Finishing work (t4_se1) at Room J (l10), then relocates sequentially via Room G to Room I (l9) to perform the second instance of Finishing work (t4_wcp1).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Pareto Front Explanation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Pareto front delineates the optimal set of non-dominated solutions. This set represents the most efficient trade-offs possible between the two constrained mission objectives: maximizing the overall probability of success and minimizing the total mission cost. No solution exists that can improve one metric without quantifying a degradation in the other.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sdt>
        <w:sdtPr>
          <w:id w:val="-880612095"/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Optimal Solution Details (Minimum Probability ≥0.90)</w:t>
          </w:r>
        </w:sdtContent>
      </w:sdt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optimal solution satisfying the minimum probability constraint of 0.90 is the one with 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0.904</w:t>
      </w:r>
      <w:r w:rsidDel="00000000" w:rsidR="00000000" w:rsidRPr="00000000">
        <w:rPr>
          <w:rFonts w:ascii="Arial" w:cs="Arial" w:eastAsia="Arial" w:hAnsi="Arial"/>
          <w:rtl w:val="0"/>
        </w:rPr>
        <w:t xml:space="preserve"> overall probability of success and a corresponding minimum cost of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$48.101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Trade-off Summary:</w:t>
      </w:r>
      <w:r w:rsidDel="00000000" w:rsidR="00000000" w:rsidRPr="00000000">
        <w:rPr>
          <w:rFonts w:ascii="Arial" w:cs="Arial" w:eastAsia="Arial" w:hAnsi="Arial"/>
          <w:rtl w:val="0"/>
        </w:rPr>
        <w:t xml:space="preserve"> This solution achieves the required 0.90 success rate at the lowest cost by conservatively allocating a maximum of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one retry</w:t>
      </w:r>
      <w:r w:rsidDel="00000000" w:rsidR="00000000" w:rsidRPr="00000000">
        <w:rPr>
          <w:rFonts w:ascii="Arial" w:cs="Arial" w:eastAsia="Arial" w:hAnsi="Arial"/>
          <w:rtl w:val="0"/>
        </w:rPr>
        <w:t xml:space="preserve"> to all Human Worker (h1) task instances. The mission reliability is secured by allocating higher retry capacity to autonomous agents for critical tasks: Robot r3's t4_se1 receives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five retries</w:t>
      </w:r>
      <w:r w:rsidDel="00000000" w:rsidR="00000000" w:rsidRPr="00000000">
        <w:rPr>
          <w:rFonts w:ascii="Arial" w:cs="Arial" w:eastAsia="Arial" w:hAnsi="Arial"/>
          <w:rtl w:val="0"/>
        </w:rPr>
        <w:t xml:space="preserve">, and Robot r2's t1_msb receives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four retries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Task Retry Allocation: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0" w:afterAutospacing="0" w:before="0" w:beforeAutospacing="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h1: t2_ip2 (1), t2_ip1 (1), t3_bza (1), t3_bzb (1).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0" w:afterAutospacing="0" w:before="0" w:beforeAutospacing="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r1: t1_msa (2).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0" w:afterAutospacing="0" w:before="0" w:beforeAutospacing="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r2: t1_msb (4).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240" w:before="0" w:beforeAutospacing="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r3: t4_se1 (5), t4_wcp1 (4).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GzX5RhnRpmw1Makqelt2YXHRIw==">CgMxLjAaJAoBMBIfCh0IB0IZCgVBcmlhbBIQQXJpYWwgVW5pY29kZSBNUzIOaC52bTh1d2txeHhiYTQ4AHIhMWxDYXRsV3FBU2kwZnFDUVZnNzNnTnN2eTR1RDU0NUdH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