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j0c9oxcjot1g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1aiii: Formal, Long, Series of Bullet Points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Summary (Agent Sequence)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Human Worker (h1):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Performs Electrical Installation (t2_ip2, t2_ip1) at Room H, then moves to Room D for Plumbing Installation (t3_bza), and finally moves to Room E for Plumbing Installation (t3_bzb).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r1:</w:t>
      </w:r>
      <w:r w:rsidDel="00000000" w:rsidR="00000000" w:rsidRPr="00000000">
        <w:rPr>
          <w:rFonts w:ascii="Arial" w:cs="Arial" w:eastAsia="Arial" w:hAnsi="Arial"/>
          <w:rtl w:val="0"/>
        </w:rPr>
        <w:t xml:space="preserve"> Moves from Room B to Room F to execute Foundation preparation (t1_msa).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r2:</w:t>
      </w:r>
      <w:r w:rsidDel="00000000" w:rsidR="00000000" w:rsidRPr="00000000">
        <w:rPr>
          <w:rFonts w:ascii="Arial" w:cs="Arial" w:eastAsia="Arial" w:hAnsi="Arial"/>
          <w:rtl w:val="0"/>
        </w:rPr>
        <w:t xml:space="preserve"> Moves from Room C to Room G to execute Foundation preparation (t1_msb).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r3: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Performs Finishing work (t4_se1) at Room J, then moves through Room G to Room I to complete the second Finishing work (t4_wcp1).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Representation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Pareto front is the set of globally optimal, non-dominated solutions.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strictly illustrates the best possible trade-off between maximizing the mission's overall probability of success and minimizing the mission's total cost.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45665984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Solution Details (Minimum Probability ≥0.90)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Overall Performance: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best solution meeting the 0.90 minimum probability constraint achieves an overall success probability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 at a minimum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Retry Strategy Trade-off:</w:t>
      </w:r>
      <w:r w:rsidDel="00000000" w:rsidR="00000000" w:rsidRPr="00000000">
        <w:rPr>
          <w:rFonts w:ascii="Arial" w:cs="Arial" w:eastAsia="Arial" w:hAnsi="Arial"/>
          <w:rtl w:val="0"/>
        </w:rPr>
        <w:t xml:space="preserve"> Cost is managed by limiting the Human Worker (h1) to only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all four task instances.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Reliability Strategy: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guarantee the success threshold, Robot r3 (t4_se1) is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Robot r2 (t1_msb) is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fzRpmOtQY3quZTpvUV48c6coQ==">CgMxLjAaJAoBMBIfCh0IB0IZCgVBcmlhbBIQQXJpYWwgVW5pY29kZSBNUzIOaC5qMGM5b3hjam90MWc4AHIhMXNiYWZJczdiWk1haFQyYV9sX2pNRU9FOFdJQ1c2Y1ND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