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1aii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automated task planner generated a temporally-ordered and resource-efficient plan alongside a set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Pareto optimal solutions</w:t>
      </w:r>
      <w:r w:rsidDel="00000000" w:rsidR="00000000" w:rsidRPr="00000000">
        <w:rPr>
          <w:sz w:val="24"/>
          <w:szCs w:val="24"/>
          <w:rtl w:val="0"/>
        </w:rPr>
        <w:t xml:space="preserve">, addressing the multi-objective optimization of cost and success probability.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execution plan</w:t>
      </w:r>
      <w:r w:rsidDel="00000000" w:rsidR="00000000" w:rsidRPr="00000000">
        <w:rPr>
          <w:sz w:val="24"/>
          <w:szCs w:val="24"/>
          <w:rtl w:val="0"/>
        </w:rPr>
        <w:t xml:space="preserve"> designates h1 (Human Electrician) to perform both instances of Electrical installation (t2) at Room H sequentially, followed by sequential Plumbing installation (t3) tasks at Room D and Room E. Concurrently, r1 moves to Room F for Foundation preparation (t1_msa), and r2 moves to Room G for Foundation preparation (t1_msb). The specialized r3 begins at Room J with Finishing work (t4_se1) before moving to execute the final Finishing work (t4_wcp1) at Room I.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Pareto front </w:t>
      </w:r>
      <w:r w:rsidDel="00000000" w:rsidR="00000000" w:rsidRPr="00000000">
        <w:rPr>
          <w:sz w:val="24"/>
          <w:szCs w:val="24"/>
          <w:rtl w:val="0"/>
        </w:rPr>
        <w:t xml:space="preserve">is the set of non-dominated solutions that defines the boundary for optimal trade-offs between Mission Success Probability and Total Cost, ensuring any solution on the front cannot be simultaneously improved in both metrics.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optimal solution</w:t>
      </w:r>
      <w:r w:rsidDel="00000000" w:rsidR="00000000" w:rsidRPr="00000000">
        <w:rPr>
          <w:sz w:val="24"/>
          <w:szCs w:val="24"/>
          <w:rtl w:val="0"/>
        </w:rPr>
        <w:t xml:space="preserve"> that adheres to the P ≥ 0.92 constraint is Solution ID 7, which yields a Total Cost of 48.732 and an Overall Probability of 0.921. This cost-probability balance is primarily achieved by allocating a maximum of 5 retries to r3's t4_wcp1 task and 3 retries to both r1's t1_msa and r2's t1_msb tasks.</w:t>
      </w:r>
    </w:p>
    <w:p w:rsidR="00000000" w:rsidDel="00000000" w:rsidP="00000000" w:rsidRDefault="00000000" w:rsidRPr="00000000" w14:paraId="00000005">
      <w:pPr>
        <w:spacing w:before="240" w:line="276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pPCLe5i6CG1jb0PIjZulyqh30Q==">CgMxLjA4AHIhMThtdGZaQ1EyTWhtX0UzV0d4ZDIzc19qcUhpbHJkNVVw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