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GridSenpAI</w:t>
        <w:br/>
        <w:t>Software Requirements Specification (Revised)</w:t>
      </w:r>
    </w:p>
    <w:p>
      <w:pPr>
        <w:jc w:val="center"/>
      </w:pPr>
      <w:r>
        <w:rPr>
          <w:b/>
        </w:rPr>
        <w:t>Version 2.6 • Revised April 2026</w:t>
        <w:br/>
      </w:r>
      <w:r>
        <w:t>This revision integrates the adjudication-led workflow and bounded agent core principles into the system requirements and runtime process.</w:t>
      </w:r>
    </w:p>
    <w:p>
      <w:pPr>
        <w:pStyle w:val="Heading1"/>
      </w:pPr>
      <w:r>
        <w:rPr>
          <w:b w:val="0"/>
          <w:i w:val="0"/>
        </w:rPr>
        <w:t>Revision intent</w:t>
      </w:r>
    </w:p>
    <w:p>
      <w:r>
        <w:rPr>
          <w:b w:val="0"/>
          <w:i w:val="0"/>
        </w:rPr>
        <w:t>This revision preserves the original scope of GridSenpAI while tightening the intended workflow around governed evidence acquisition, field-by-field resolution, canonical-state governance, targeted applicant questioning, and planner-facing export of accepted values plus preserved uncertainty.</w:t>
      </w:r>
    </w:p>
    <w:p>
      <w:pPr>
        <w:pStyle w:val="Heading1"/>
      </w:pPr>
      <w:r>
        <w:rPr>
          <w:b w:val="0"/>
          <w:i w:val="0"/>
        </w:rPr>
        <w:t>1. Introduction</w:t>
      </w:r>
    </w:p>
    <w:p>
      <w:pPr>
        <w:pStyle w:val="Heading2"/>
      </w:pPr>
      <w:r>
        <w:rPr>
          <w:b w:val="0"/>
          <w:i w:val="0"/>
        </w:rPr>
        <w:t>1.1 Purpose</w:t>
      </w:r>
    </w:p>
    <w:p>
      <w:r>
        <w:rPr>
          <w:b w:val="0"/>
          <w:i w:val="0"/>
        </w:rPr>
        <w:t>This Software Requirements Specification (SRS) defines the functional and non-functional requirements for GridSenpAI, an AI-assisted engineering translation system that converts large-load facility documentation and structured applicant responses into planner-usable modeling parameters for transmission planning and interconnection studies.</w:t>
      </w:r>
    </w:p>
    <w:p>
      <w:r>
        <w:rPr>
          <w:b w:val="0"/>
          <w:i w:val="0"/>
        </w:rPr>
        <w:t>GridSenpAI is designed to reduce planner labor without overstating certainty. The system shall not act as an uncontrolled truth engine. Instead, it shall assemble candidate values from governed evidence sources, adjudicate the best-supported accepted value for each planner field, preserve materially plausible alternatives and conflicts, and surface unresolved items for applicant or planner review.</w:t>
      </w:r>
    </w:p>
    <w:p>
      <w:pPr>
        <w:pStyle w:val="Heading2"/>
      </w:pPr>
      <w:r>
        <w:rPr>
          <w:b w:val="0"/>
          <w:i w:val="0"/>
        </w:rPr>
        <w:t>1.2 Scope</w:t>
      </w:r>
    </w:p>
    <w:p>
      <w:r>
        <w:rPr>
          <w:b w:val="0"/>
          <w:i w:val="0"/>
        </w:rPr>
        <w:t>In scope for the initial release are ingestion of facility and interconnection artifacts; OCR and layout-aware preprocessing where required; extraction of engineering entities and topology cues; retrieval of vendor, standards, and modeling references; structured applicant intake; candidate-value ledger assembly; field-by-field evidence adjudication; canonical facility state management; validation; translation into planner-ready parameters; scenario generation; packaging and export; traceability; confidence tagging; and rerun/versioning support.</w:t>
      </w:r>
    </w:p>
    <w:p>
      <w:r>
        <w:rPr>
          <w:b w:val="0"/>
          <w:i w:val="0"/>
        </w:rPr>
        <w:t>Out of scope for the initial release are direct plug-in integration with proprietary transmission planning simulators, real-time closed-loop control of facility equipment, and autonomous approval or decision-making within utility or ISO interconnection processes.</w:t>
      </w:r>
    </w:p>
    <w:p>
      <w:pPr>
        <w:pStyle w:val="Heading2"/>
      </w:pPr>
      <w:r>
        <w:rPr>
          <w:b w:val="0"/>
          <w:i w:val="0"/>
        </w:rPr>
        <w:t>1.3 Stakeholders</w:t>
      </w:r>
    </w:p>
    <w:p>
      <w:pPr>
        <w:pStyle w:val="ListBullet"/>
      </w:pPr>
      <w:r>
        <w:t>Applicants, data center electrical engineers, and project managers who provide facility designs, settings, assumptions, and clarifications.</w:t>
      </w:r>
    </w:p>
    <w:p>
      <w:pPr>
        <w:pStyle w:val="ListBullet"/>
      </w:pPr>
      <w:r>
        <w:t>Transmission planners who consume modeled outputs, review uncertainty, and use the planner packet within study workflows.</w:t>
      </w:r>
    </w:p>
    <w:p>
      <w:pPr>
        <w:pStyle w:val="ListBullet"/>
      </w:pPr>
      <w:r>
        <w:t>Grid electrical engineers and interconnection engineers who review large-load behavior, dynamics, protection, telemetry, and data sufficiency.</w:t>
      </w:r>
    </w:p>
    <w:p>
      <w:pPr>
        <w:pStyle w:val="ListBullet"/>
      </w:pPr>
      <w:r>
        <w:t>Utilities and ISOs/RTOs that impose submission templates, modeling expectations, governance requirements, or review procedures.</w:t>
      </w:r>
    </w:p>
    <w:p>
      <w:pPr>
        <w:pStyle w:val="ListBullet"/>
      </w:pPr>
      <w:r>
        <w:t>GridSenpAI administrators who manage access, retention, auditability, and knowledge content.</w:t>
      </w:r>
    </w:p>
    <w:p>
      <w:pPr>
        <w:pStyle w:val="ListBullet"/>
      </w:pPr>
      <w:r>
        <w:t>Security and compliance stakeholders who oversee handling of sensitive infrastructure documents and derived engineering data.</w:t>
      </w:r>
    </w:p>
    <w:p>
      <w:pPr>
        <w:pStyle w:val="Heading2"/>
      </w:pPr>
      <w:r>
        <w:rPr>
          <w:b w:val="0"/>
          <w:i w:val="0"/>
        </w:rPr>
        <w:t>1.4 Operating Principle</w:t>
      </w:r>
    </w:p>
    <w:p>
      <w:r>
        <w:rPr>
          <w:b w:val="0"/>
          <w:i w:val="0"/>
        </w:rPr>
        <w:t>GridSenpAI is not a general-purpose chatbot and shall not pretend it knows the truth. Its authoritative outputs shall come from governed field resolution, deterministic validation, provenance-backed canonical-state updates, and explicit preservation of uncertainty. Bounded LLM assistance may support interpretation, retrieval planning, clarification drafting, and explanation, but it shall remain advisory and subordinate to validation and canonical governance.</w:t>
      </w:r>
    </w:p>
    <w:p>
      <w:pPr>
        <w:pStyle w:val="Heading1"/>
      </w:pPr>
      <w:r>
        <w:rPr>
          <w:b w:val="0"/>
          <w:i w:val="0"/>
        </w:rPr>
        <w:t>2. System Overview</w:t>
      </w:r>
    </w:p>
    <w:p>
      <w:pPr>
        <w:pStyle w:val="Heading2"/>
      </w:pPr>
      <w:r>
        <w:rPr>
          <w:b w:val="0"/>
          <w:i w:val="0"/>
        </w:rPr>
        <w:t>2.1 System Concept</w:t>
      </w:r>
    </w:p>
    <w:p>
      <w:r>
        <w:rPr>
          <w:b w:val="0"/>
          <w:i w:val="0"/>
        </w:rPr>
        <w:t>GridSenpAI functions as a translation layer between facility-side engineering artifacts and grid-side planning model inputs. It converts uploaded documents, retrieved references, and validated applicant responses into planner-usable outputs while exposing the evidence, reasoning posture, alternatives, and unresolved items behind each accepted modeling value.</w:t>
      </w:r>
    </w:p>
    <w:p>
      <w:pPr>
        <w:pStyle w:val="Heading2"/>
      </w:pPr>
      <w:r>
        <w:rPr>
          <w:b w:val="0"/>
          <w:i w:val="0"/>
        </w:rPr>
        <w:t>2.2 Primary Input Paths</w:t>
      </w:r>
    </w:p>
    <w:p>
      <w:pPr>
        <w:pStyle w:val="ListBullet"/>
      </w:pPr>
      <w:r>
        <w:t>Document ingestion path: uploaded facility and interconnection artifacts are parsed, OCR-processed when required, and mined for engineering entities, topology cues, settings, schedules, and context.</w:t>
      </w:r>
    </w:p>
    <w:p>
      <w:pPr>
        <w:pStyle w:val="ListBullet"/>
      </w:pPr>
      <w:r>
        <w:t>Structured applicant intake path: the system starts or resumes a governed intake session and captures only missing, ambiguous, conflicting, or confirmatory information that materially affects planner-required fields.</w:t>
      </w:r>
    </w:p>
    <w:p>
      <w:pPr>
        <w:pStyle w:val="ListBullet"/>
      </w:pPr>
      <w:r>
        <w:t>Reference knowledge path: the system retrieves vendor specifications, standards, interconnection guidance, and modeling references to support candidate generation and adjudication.</w:t>
      </w:r>
    </w:p>
    <w:p>
      <w:pPr>
        <w:pStyle w:val="Heading2"/>
      </w:pPr>
      <w:r>
        <w:rPr>
          <w:b w:val="0"/>
          <w:i w:val="0"/>
        </w:rPr>
        <w:t>2.3 Intended Workflow Principle</w:t>
      </w:r>
    </w:p>
    <w:p>
      <w:r>
        <w:rPr>
          <w:b w:val="0"/>
          <w:i w:val="0"/>
        </w:rPr>
        <w:t>GridSenpAI shall operate as an evidence adjudication system, not merely an extraction system. Every relevant source contributes candidate values rather than unilateral truth. For each planner-required field, the system shall evaluate candidate evidence, select the best-supported accepted value when justified, preserve alternatives and contradictions, escalate unresolved issues through targeted applicant questioning when necessary, and export planner-facing outputs that show both accepted values and remaining uncertainty.</w:t>
      </w:r>
    </w:p>
    <w:p>
      <w:pPr>
        <w:pStyle w:val="Heading2"/>
      </w:pPr>
      <w:r>
        <w:rPr>
          <w:b w:val="0"/>
          <w:i w:val="0"/>
        </w:rPr>
        <w:t>2.4 Core Runtime Workflow</w:t>
      </w:r>
    </w:p>
    <w:p>
      <w:pPr>
        <w:pStyle w:val="ListBullet"/>
      </w:pPr>
      <w:r>
        <w:t>Start or resume the governed intake session and establish the current project/canonical-state context.</w:t>
      </w:r>
    </w:p>
    <w:p>
      <w:pPr>
        <w:pStyle w:val="ListBullet"/>
      </w:pPr>
      <w:r>
        <w:t>Ingest uploaded facility and interconnection artifacts and preserve originals plus run linkage.</w:t>
      </w:r>
    </w:p>
    <w:p>
      <w:pPr>
        <w:pStyle w:val="ListBullet"/>
      </w:pPr>
      <w:r>
        <w:t>Perform OCR and layout-aware preprocessing when required.</w:t>
      </w:r>
    </w:p>
    <w:p>
      <w:pPr>
        <w:pStyle w:val="ListBullet"/>
      </w:pPr>
      <w:r>
        <w:t>Extract engineering entities, topology cues, settings, schedules, and contextual clues from artifacts.</w:t>
      </w:r>
    </w:p>
    <w:p>
      <w:pPr>
        <w:pStyle w:val="ListBullet"/>
      </w:pPr>
      <w:r>
        <w:t>Retrieve supporting vendor, standards, interconnection, and modeling references relevant to unresolved planner fields and identified equipment.</w:t>
      </w:r>
    </w:p>
    <w:p>
      <w:pPr>
        <w:pStyle w:val="ListBullet"/>
      </w:pPr>
      <w:r>
        <w:t>Assemble candidate values for planner-required fields from applicant artifacts, applicant responses, retrieved references, and validated inferences.</w:t>
      </w:r>
    </w:p>
    <w:p>
      <w:pPr>
        <w:pStyle w:val="ListBullet"/>
      </w:pPr>
      <w:r>
        <w:t>Normalize units, labels, synonyms, and ontology mappings for candidate comparison.</w:t>
      </w:r>
    </w:p>
    <w:p>
      <w:pPr>
        <w:pStyle w:val="ListBullet"/>
      </w:pPr>
      <w:r>
        <w:t>Run deterministic field resolution to determine the best-supported accepted value, status, confidence tier, alternatives/conflicts, applicant-question need, and planner-review need for each field.</w:t>
      </w:r>
    </w:p>
    <w:p>
      <w:pPr>
        <w:pStyle w:val="ListBullet"/>
      </w:pPr>
      <w:r>
        <w:t>Update the canonical facility state as the authoritative normalized engineering representation containing accepted values, candidate context, provenance, alternatives/conflicts, and unresolved backlog.</w:t>
      </w:r>
    </w:p>
    <w:p>
      <w:pPr>
        <w:pStyle w:val="ListBullet"/>
      </w:pPr>
      <w:r>
        <w:t>Validate canonical data, field dependencies, engineering plausibility, and export readiness.</w:t>
      </w:r>
    </w:p>
    <w:p>
      <w:pPr>
        <w:pStyle w:val="ListBullet"/>
      </w:pPr>
      <w:r>
        <w:t>Generate planner-ready translated parameters and scenario variants using the governed canonical state.</w:t>
      </w:r>
    </w:p>
    <w:p>
      <w:pPr>
        <w:pStyle w:val="ListBullet"/>
      </w:pPr>
      <w:r>
        <w:t>Export a planner packet containing accepted values, rationale, confidence, provenance anchors, alternatives/conflicts, unresolved gaps, and review flags.</w:t>
      </w:r>
    </w:p>
    <w:p>
      <w:pPr>
        <w:pStyle w:val="ListBullet"/>
      </w:pPr>
      <w:r>
        <w:t>Persist run lineage, audit metadata, canonical-state snapshots, and rerun/version information.</w:t>
      </w:r>
    </w:p>
    <w:p>
      <w:pPr>
        <w:pStyle w:val="Heading2"/>
      </w:pPr>
      <w:r>
        <w:rPr>
          <w:b w:val="0"/>
          <w:i w:val="0"/>
        </w:rPr>
        <w:t>2.5 Canonical Facility State</w:t>
      </w:r>
    </w:p>
    <w:p>
      <w:r>
        <w:rPr>
          <w:b w:val="0"/>
          <w:i w:val="0"/>
        </w:rPr>
        <w:t>The canonical facility state is the authoritative normalized engineering representation used by downstream validation, translation, scenario generation, export, rerun, and review processes. It shall support at minimum: document-derived values, applicant-confirmed values, retrieved supporting references, inferred values, assumed values, conflicting values, missing values, field-level provenance, confidence metadata, candidate alternatives, and unresolved backlog state.</w:t>
      </w:r>
    </w:p>
    <w:p>
      <w:pPr>
        <w:pStyle w:val="Heading2"/>
      </w:pPr>
      <w:r>
        <w:rPr>
          <w:b w:val="0"/>
          <w:i w:val="0"/>
        </w:rPr>
        <w:t>2.6 Candidate-Value Ledger and Field Resolution</w:t>
      </w:r>
    </w:p>
    <w:p>
      <w:r>
        <w:rPr>
          <w:b w:val="0"/>
          <w:i w:val="0"/>
        </w:rPr>
        <w:t>For each planner-required field, GridSenpAI shall maintain or derive an equivalent candidate-value ledger that records candidate values, normalized units, source type, source anchor, specificity, confidence signals, accepted value decision, status, alternatives/conflicts, and whether applicant confirmation or planner review is needed. The field-resolution process is the authoritative mechanism by which canonical outputs are selected.</w:t>
      </w:r>
    </w:p>
    <w:p>
      <w:pPr>
        <w:pStyle w:val="Heading1"/>
      </w:pPr>
      <w:r>
        <w:rPr>
          <w:b w:val="0"/>
          <w:i w:val="0"/>
        </w:rPr>
        <w:t>3. Assumptions and Constraints</w:t>
      </w:r>
    </w:p>
    <w:p>
      <w:pPr>
        <w:pStyle w:val="ListBullet"/>
      </w:pPr>
      <w:r>
        <w:t>Facility documentation may be incomplete, inconsistent, or early-stage; the system shall support partial submissions and generate targeted follow-up questions rather than broad uncontrolled interviews.</w:t>
      </w:r>
    </w:p>
    <w:p>
      <w:pPr>
        <w:pStyle w:val="ListBullet"/>
      </w:pPr>
      <w:r>
        <w:t>Some modeling parameters are not directly derivable from source documents and may require bounded inference, explicit assumptions, applicant confirmation, or later telemetry/calibration updates.</w:t>
      </w:r>
    </w:p>
    <w:p>
      <w:pPr>
        <w:pStyle w:val="ListBullet"/>
      </w:pPr>
      <w:r>
        <w:t>Sensitive infrastructure artifacts and derived parameters require strong access control, project isolation, audit logging, and secure storage/transport.</w:t>
      </w:r>
    </w:p>
    <w:p>
      <w:pPr>
        <w:pStyle w:val="ListBullet"/>
      </w:pPr>
      <w:r>
        <w:t>Outputs must remain traceable. Each derived parameter shall reference evidence, a deterministic rule, an explicit assumption, or a preserved conflict state.</w:t>
      </w:r>
    </w:p>
    <w:p>
      <w:pPr>
        <w:pStyle w:val="ListBullet"/>
      </w:pPr>
      <w:r>
        <w:t>Applicant responses are governed evidence inputs, not automatic truth. They shall be validated, normalized, compared against existing evidence, and either accepted or preserved as conflicting when required.</w:t>
      </w:r>
    </w:p>
    <w:p>
      <w:pPr>
        <w:pStyle w:val="ListBullet"/>
      </w:pPr>
      <w:r>
        <w:t>When user responses, uploaded artifacts, and retrieved references disagree, the system shall preserve the contradiction and request clarification or review rather than silently selecting an unsupported value.</w:t>
      </w:r>
    </w:p>
    <w:p>
      <w:pPr>
        <w:pStyle w:val="Heading1"/>
      </w:pPr>
      <w:r>
        <w:rPr>
          <w:b w:val="0"/>
          <w:i w:val="0"/>
        </w:rPr>
        <w:t>4. Functional Requirements</w:t>
      </w:r>
    </w:p>
    <w:p>
      <w:pPr>
        <w:pStyle w:val="Heading2"/>
      </w:pPr>
      <w:r>
        <w:rPr>
          <w:b w:val="0"/>
          <w:i w:val="0"/>
        </w:rPr>
        <w:t>4.1 Artifact Ingestion and Preprocessing</w:t>
      </w:r>
    </w:p>
    <w:p>
      <w:r>
        <w:rPr>
          <w:b w:val="0"/>
          <w:i w:val="0"/>
        </w:rPr>
        <w:t>FR-ING-01 The system shall ingest facility electrical design artifacts including one-line diagrams, equipment schedules, protection summaries, commissioning plans, UPS documentation, generator specifications, cooling-system documentation, and other major equipment references.</w:t>
      </w:r>
    </w:p>
    <w:p>
      <w:r>
        <w:rPr>
          <w:b w:val="0"/>
          <w:i w:val="0"/>
        </w:rPr>
        <w:t>FR-ING-02 The system shall ingest interconnection-related artifacts including point-of-interconnection documentation, substation topology material, protection diagrams, telemetry and metering requirements, and other planner-facing submission artifacts where available.</w:t>
      </w:r>
    </w:p>
    <w:p>
      <w:r>
        <w:rPr>
          <w:b w:val="0"/>
          <w:i w:val="0"/>
        </w:rPr>
        <w:t>FR-ING-03 The system shall support ingestion of both born-digital and scanned engineering documents.</w:t>
      </w:r>
    </w:p>
    <w:p>
      <w:r>
        <w:rPr>
          <w:b w:val="0"/>
          <w:i w:val="0"/>
        </w:rPr>
        <w:t>FR-ING-04 For scanned or image-heavy documents, the system shall perform OCR and layout-aware preprocessing before extraction.</w:t>
      </w:r>
    </w:p>
    <w:p>
      <w:r>
        <w:rPr>
          <w:b w:val="0"/>
          <w:i w:val="0"/>
        </w:rPr>
        <w:t>FR-ING-05 The system shall preserve uploaded artifacts, extracted text, page-level or region-level anchors, and run linkage required for traceability and reproducibility.</w:t>
      </w:r>
    </w:p>
    <w:p>
      <w:pPr>
        <w:pStyle w:val="Heading2"/>
      </w:pPr>
      <w:r>
        <w:rPr>
          <w:b w:val="0"/>
          <w:i w:val="0"/>
        </w:rPr>
        <w:t>4.2 Extraction, Ontology Classification, and Candidate Generation</w:t>
      </w:r>
    </w:p>
    <w:p>
      <w:r>
        <w:rPr>
          <w:b w:val="0"/>
          <w:i w:val="0"/>
        </w:rPr>
        <w:t>FR-EXT-01 The system shall parse ingested documents and extract structured engineering entities including equipment types, ratings, topology cues, settings, and configuration metadata.</w:t>
      </w:r>
    </w:p>
    <w:p>
      <w:r>
        <w:rPr>
          <w:b w:val="0"/>
          <w:i w:val="0"/>
        </w:rPr>
        <w:t>FR-EXT-02 The system shall extract interconnection-relevant entities where present, including POI references, substation topology cues, protection information, metering context, and telemetry or SCADA-related requirements.</w:t>
      </w:r>
    </w:p>
    <w:p>
      <w:r>
        <w:rPr>
          <w:b w:val="0"/>
          <w:i w:val="0"/>
        </w:rPr>
        <w:t>FR-EXT-03 The system shall normalize extracted units, labels, and values into schema-compatible forms.</w:t>
      </w:r>
    </w:p>
    <w:p>
      <w:r>
        <w:rPr>
          <w:b w:val="0"/>
          <w:i w:val="0"/>
        </w:rPr>
        <w:t>FR-EXT-04 The system shall classify extracted concepts against the GridSenpAI domain ontology so that equivalent concepts from different source vocabularies map to canonical meanings.</w:t>
      </w:r>
    </w:p>
    <w:p>
      <w:r>
        <w:rPr>
          <w:b w:val="0"/>
          <w:i w:val="0"/>
        </w:rPr>
        <w:t>FR-EXT-05 The system shall retain source anchors and evidence references for extracted values so downstream outputs can cite their origin.</w:t>
      </w:r>
    </w:p>
    <w:p>
      <w:r>
        <w:rPr>
          <w:b w:val="0"/>
          <w:i w:val="0"/>
        </w:rPr>
        <w:t>FR-EXT-06 The system shall treat extracted observations as candidate evidence for planner fields rather than automatic truth.</w:t>
      </w:r>
    </w:p>
    <w:p>
      <w:r>
        <w:rPr>
          <w:b w:val="0"/>
          <w:i w:val="0"/>
        </w:rPr>
        <w:t>FR-EXT-07 The system shall support candidate generation from applicant documents, applicant responses, manufacturer references, interconnection guidance, and other governed sources.</w:t>
      </w:r>
    </w:p>
    <w:p>
      <w:pPr>
        <w:pStyle w:val="Heading2"/>
      </w:pPr>
      <w:r>
        <w:rPr>
          <w:b w:val="0"/>
          <w:i w:val="0"/>
        </w:rPr>
        <w:t>4.3 Retrieval and Knowledge Support</w:t>
      </w:r>
    </w:p>
    <w:p>
      <w:r>
        <w:rPr>
          <w:b w:val="0"/>
          <w:i w:val="0"/>
        </w:rPr>
        <w:t>FR-RAG-01 The system shall retrieve vendor specification details, equipment behavior references, interconnection guidance, and modeling references using a grounded retrieval workflow.</w:t>
      </w:r>
    </w:p>
    <w:p>
      <w:r>
        <w:rPr>
          <w:b w:val="0"/>
          <w:i w:val="0"/>
        </w:rPr>
        <w:t>FR-RAG-02 The retrievable corpus shall include, where available, UPS systems, backup generators, transformers, switchgear, relays, cooling systems, mechanical plant equipment, VFDs, and other major load-driving equipment.</w:t>
      </w:r>
    </w:p>
    <w:p>
      <w:r>
        <w:rPr>
          <w:b w:val="0"/>
          <w:i w:val="0"/>
        </w:rPr>
        <w:t>FR-RAG-03 The system shall support distinct knowledge families for equipment references, interconnection/planning guidance, and modeling references so retrieval results can be interpreted according to source type.</w:t>
      </w:r>
    </w:p>
    <w:p>
      <w:r>
        <w:rPr>
          <w:b w:val="0"/>
          <w:i w:val="0"/>
        </w:rPr>
        <w:t>FR-RAG-04 The system shall maintain terminology and concept-mapping content that supports translation between facility-side language and grid-side modeling language.</w:t>
      </w:r>
    </w:p>
    <w:p>
      <w:r>
        <w:rPr>
          <w:b w:val="0"/>
          <w:i w:val="0"/>
        </w:rPr>
        <w:t>FR-RAG-05 If required supporting evidence cannot be retrieved, the system shall flag the gap and request additional information rather than fabricating an unsupported value.</w:t>
      </w:r>
    </w:p>
    <w:p>
      <w:r>
        <w:rPr>
          <w:b w:val="0"/>
          <w:i w:val="0"/>
        </w:rPr>
        <w:t>FR-RAG-06 Retrieval results shall enter field resolution as candidate evidence with source-type and specificity metadata, not as ungoverned final answers.</w:t>
      </w:r>
    </w:p>
    <w:p>
      <w:pPr>
        <w:pStyle w:val="Heading2"/>
      </w:pPr>
      <w:r>
        <w:rPr>
          <w:b w:val="0"/>
          <w:i w:val="0"/>
        </w:rPr>
        <w:t>4.4 Structured Applicant Intake</w:t>
      </w:r>
    </w:p>
    <w:p>
      <w:r>
        <w:rPr>
          <w:b w:val="0"/>
          <w:i w:val="0"/>
        </w:rPr>
        <w:t>FR-INT-01 The system shall support a structured intake session that starts or resumes a project interview and tracks answered, inferred, conflicting, and still-missing fields.</w:t>
      </w:r>
    </w:p>
    <w:p>
      <w:r>
        <w:rPr>
          <w:b w:val="0"/>
          <w:i w:val="0"/>
        </w:rPr>
        <w:t>FR-INT-02 Interview questions shall be targeted to planner-required fields that remain missing, ambiguous, contradictory, weakly supported, or export-blocking after evidence acquisition and field resolution.</w:t>
      </w:r>
    </w:p>
    <w:p>
      <w:r>
        <w:rPr>
          <w:b w:val="0"/>
          <w:i w:val="0"/>
        </w:rPr>
        <w:t>FR-INT-03 Interview questions shall map to fields, field groups, or validation states within the canonical input schema.</w:t>
      </w:r>
    </w:p>
    <w:p>
      <w:r>
        <w:rPr>
          <w:b w:val="0"/>
          <w:i w:val="0"/>
        </w:rPr>
        <w:t>FR-INT-04 The system shall validate interview responses against schema rules, expected value types, ranges, units, and dependency constraints.</w:t>
      </w:r>
    </w:p>
    <w:p>
      <w:r>
        <w:rPr>
          <w:b w:val="0"/>
          <w:i w:val="0"/>
        </w:rPr>
        <w:t>FR-INT-05 When a response is non-conforming, ambiguous, incomplete, or contradictory, the system shall generate targeted clarification or follow-up prompts.</w:t>
      </w:r>
    </w:p>
    <w:p>
      <w:r>
        <w:rPr>
          <w:b w:val="0"/>
          <w:i w:val="0"/>
        </w:rPr>
        <w:t>FR-INT-06 The system shall avoid repeatedly asking for information that is already sufficiently confirmed in canonical-state data unless a conflict or change requires reconfirmation.</w:t>
      </w:r>
    </w:p>
    <w:p>
      <w:r>
        <w:rPr>
          <w:b w:val="0"/>
          <w:i w:val="0"/>
        </w:rPr>
        <w:t>FR-INT-07 The system shall store interview responses as structured project data with field-level provenance, timestamps, and run linkage.</w:t>
      </w:r>
    </w:p>
    <w:p>
      <w:r>
        <w:rPr>
          <w:b w:val="0"/>
          <w:i w:val="0"/>
        </w:rPr>
        <w:t>FR-INT-08 Applicant responses shall be merged into the same field-resolution and canonical-state process used for document-derived and retrieved candidates.</w:t>
      </w:r>
    </w:p>
    <w:p>
      <w:pPr>
        <w:pStyle w:val="Heading2"/>
      </w:pPr>
      <w:r>
        <w:rPr>
          <w:b w:val="0"/>
          <w:i w:val="0"/>
        </w:rPr>
        <w:t>4.5 Field Resolution and Canonical-State Governance</w:t>
      </w:r>
    </w:p>
    <w:p>
      <w:r>
        <w:rPr>
          <w:b w:val="0"/>
          <w:i w:val="0"/>
        </w:rPr>
        <w:t>FR-RES-01 For each planner-required field, the system shall compare candidate values and determine the best-supported accepted value when confidence and validation thresholds are satisfied.</w:t>
      </w:r>
    </w:p>
    <w:p>
      <w:r>
        <w:rPr>
          <w:b w:val="0"/>
          <w:i w:val="0"/>
        </w:rPr>
        <w:t>FR-RES-02 The system shall classify each field into a governed status such as confirmed, inferred, assumed, conflicting, missing, or review-required.</w:t>
      </w:r>
    </w:p>
    <w:p>
      <w:r>
        <w:rPr>
          <w:b w:val="0"/>
          <w:i w:val="0"/>
        </w:rPr>
        <w:t>FR-RES-03 The system shall preserve materially plausible alternatives and contradictions for planner review rather than silently discarding them.</w:t>
      </w:r>
    </w:p>
    <w:p>
      <w:r>
        <w:rPr>
          <w:b w:val="0"/>
          <w:i w:val="0"/>
        </w:rPr>
        <w:t>FR-RES-04 The system shall evaluate candidate values using at least source quality, match specificity, extraction certainty, cross-field consistency, independent agreement, and engineering plausibility.</w:t>
      </w:r>
    </w:p>
    <w:p>
      <w:r>
        <w:rPr>
          <w:b w:val="0"/>
          <w:i w:val="0"/>
        </w:rPr>
        <w:t>FR-RES-05 The system shall support field-family-specific source-ranking and evidence-weighting policies where different engineering fields require different trust hierarchies.</w:t>
      </w:r>
    </w:p>
    <w:p>
      <w:r>
        <w:rPr>
          <w:b w:val="0"/>
          <w:i w:val="0"/>
        </w:rPr>
        <w:t>FR-RES-06 The system shall determine whether a field is strong enough for export, requires applicant confirmation, or must be flagged for planner review.</w:t>
      </w:r>
    </w:p>
    <w:p>
      <w:r>
        <w:rPr>
          <w:b w:val="0"/>
          <w:i w:val="0"/>
        </w:rPr>
        <w:t>FR-RES-07 The system shall preserve why an accepted value won, including evidence references or deterministic rationale sufficient for later review.</w:t>
      </w:r>
    </w:p>
    <w:p>
      <w:r>
        <w:rPr>
          <w:b w:val="0"/>
          <w:i w:val="0"/>
        </w:rPr>
        <w:t>FR-RES-08 The canonical facility state shall be updated from governed field resolution rather than from uncontrolled agent opinion.</w:t>
      </w:r>
    </w:p>
    <w:p>
      <w:pPr>
        <w:pStyle w:val="Heading2"/>
      </w:pPr>
      <w:r>
        <w:rPr>
          <w:b w:val="0"/>
          <w:i w:val="0"/>
        </w:rPr>
        <w:t>4.6 Bounded LLM Co-Pilot Behavior</w:t>
      </w:r>
    </w:p>
    <w:p>
      <w:r>
        <w:rPr>
          <w:b w:val="0"/>
          <w:i w:val="0"/>
        </w:rPr>
        <w:t>FR-AI-01 The system shall permit LLM assistance for OCR interpretation of ambiguous scanned content, evidence interpretation, constrained follow-up generation, explanation of intake questions, and interpretation of non-conforming user answers.</w:t>
      </w:r>
    </w:p>
    <w:p>
      <w:r>
        <w:rPr>
          <w:b w:val="0"/>
          <w:i w:val="0"/>
        </w:rPr>
        <w:t>FR-AI-02 The system shall restrict LLM assistance from becoming the authoritative source of engineering fact unless the result is validated and persisted as structured canonical data through field resolution.</w:t>
      </w:r>
    </w:p>
    <w:p>
      <w:r>
        <w:rPr>
          <w:b w:val="0"/>
          <w:i w:val="0"/>
        </w:rPr>
        <w:t>FR-AI-03 The system shall require parameter generation to cite evidence passages, deterministic rules, or explicit assumptions rather than relying on uncited generative output.</w:t>
      </w:r>
    </w:p>
    <w:p>
      <w:r>
        <w:rPr>
          <w:b w:val="0"/>
          <w:i w:val="0"/>
        </w:rPr>
        <w:t>FR-AI-04 When evidence is insufficient, the system shall produce a missing-data request, unresolved gap, or review-required conflict instead of inventing a value.</w:t>
      </w:r>
    </w:p>
    <w:p>
      <w:r>
        <w:rPr>
          <w:b w:val="0"/>
          <w:i w:val="0"/>
        </w:rPr>
        <w:t>FR-AI-05 The system shall record prompt-governance and run-governance metadata sufficient to audit how LLM-assisted outputs were produced.</w:t>
      </w:r>
    </w:p>
    <w:p>
      <w:pPr>
        <w:pStyle w:val="Heading2"/>
      </w:pPr>
      <w:r>
        <w:rPr>
          <w:b w:val="0"/>
          <w:i w:val="0"/>
        </w:rPr>
        <w:t>4.7 Validation</w:t>
      </w:r>
    </w:p>
    <w:p>
      <w:r>
        <w:rPr>
          <w:b w:val="0"/>
          <w:i w:val="0"/>
        </w:rPr>
        <w:t>FR-VAL-01 The system shall validate data at ingestion, during intake, during normalization/field resolution, and before export.</w:t>
      </w:r>
    </w:p>
    <w:p>
      <w:r>
        <w:rPr>
          <w:b w:val="0"/>
          <w:i w:val="0"/>
        </w:rPr>
        <w:t>FR-VAL-02 Validation shall include schema type checks, unit normalization, permitted ranges, dependency constraints, and engineering plausibility rules.</w:t>
      </w:r>
    </w:p>
    <w:p>
      <w:r>
        <w:rPr>
          <w:b w:val="0"/>
          <w:i w:val="0"/>
        </w:rPr>
        <w:t>FR-VAL-03 When multiple sources disagree, the system shall preserve the contradiction, lower confidence as appropriate, and mark the field for clarification or review.</w:t>
      </w:r>
    </w:p>
    <w:p>
      <w:r>
        <w:rPr>
          <w:b w:val="0"/>
          <w:i w:val="0"/>
        </w:rPr>
        <w:t>FR-VAL-04 The system shall support an optional validation/calibration workflow in which commissioning results, telemetry, or later engineering evidence can update model parameters and reduce uncertainty.</w:t>
      </w:r>
    </w:p>
    <w:p>
      <w:r>
        <w:rPr>
          <w:b w:val="0"/>
          <w:i w:val="0"/>
        </w:rPr>
        <w:t>FR-VAL-05 The validation workflow shall preserve version history, auditability, prior assumptions, and superseded values.</w:t>
      </w:r>
    </w:p>
    <w:p>
      <w:pPr>
        <w:pStyle w:val="Heading2"/>
      </w:pPr>
      <w:r>
        <w:rPr>
          <w:b w:val="0"/>
          <w:i w:val="0"/>
        </w:rPr>
        <w:t>4.8 Translation and Output Generation</w:t>
      </w:r>
    </w:p>
    <w:p>
      <w:r>
        <w:rPr>
          <w:b w:val="0"/>
          <w:i w:val="0"/>
        </w:rPr>
        <w:t>FR-TRN-01 The system shall generate planner-ready outputs aligned to GridSenpAI_outputs_schema.json.</w:t>
      </w:r>
    </w:p>
    <w:p>
      <w:r>
        <w:rPr>
          <w:b w:val="0"/>
          <w:i w:val="0"/>
        </w:rPr>
        <w:t>FR-TRN-02 The system shall produce modeling parameters covering, at minimum where applicable, steady-state behavior, ZIP load characteristics, dynamic parameters, load composition, ramping characteristics, and review flags.</w:t>
      </w:r>
    </w:p>
    <w:p>
      <w:r>
        <w:rPr>
          <w:b w:val="0"/>
          <w:i w:val="0"/>
        </w:rPr>
        <w:t>FR-TRN-03 The system shall translate facility-side and grid-side terminology so semantically equivalent concepts are explained and exported consistently.</w:t>
      </w:r>
    </w:p>
    <w:p>
      <w:r>
        <w:rPr>
          <w:b w:val="0"/>
          <w:i w:val="0"/>
        </w:rPr>
        <w:t>FR-TRN-04 The system shall produce a modeling-ready technical intake package that distinguishes confirmed values, evidence-backed inferred values, assumptions, unresolved gaps, and review-required conflicts.</w:t>
      </w:r>
    </w:p>
    <w:p>
      <w:r>
        <w:rPr>
          <w:b w:val="0"/>
          <w:i w:val="0"/>
        </w:rPr>
        <w:t>FR-TRN-05 The system shall attach confidence tiers and rationale to derived outputs.</w:t>
      </w:r>
    </w:p>
    <w:p>
      <w:r>
        <w:rPr>
          <w:b w:val="0"/>
          <w:i w:val="0"/>
        </w:rPr>
        <w:t>FR-TRN-06 The system shall support generation of missing-information lists and targeted follow-up questions when modeling-critical fields remain unresolved.</w:t>
      </w:r>
    </w:p>
    <w:p>
      <w:r>
        <w:rPr>
          <w:b w:val="0"/>
          <w:i w:val="0"/>
        </w:rPr>
        <w:t>FR-TRN-07 Planner-facing outputs shall include accepted value, confidence/status, supporting rationale, provenance anchors, and alternatives/conflicts where material.</w:t>
      </w:r>
    </w:p>
    <w:p>
      <w:pPr>
        <w:pStyle w:val="Heading2"/>
      </w:pPr>
      <w:r>
        <w:rPr>
          <w:b w:val="0"/>
          <w:i w:val="0"/>
        </w:rPr>
        <w:t>4.9 Scenario Generation, Export, and Versioning</w:t>
      </w:r>
    </w:p>
    <w:p>
      <w:r>
        <w:rPr>
          <w:b w:val="0"/>
          <w:i w:val="0"/>
        </w:rPr>
        <w:t>FR-SCN-01 The system shall generate multiple modeling scenarios such as Typical, Conservative, and Best-case, with explicit bounds and rationale.</w:t>
      </w:r>
    </w:p>
    <w:p>
      <w:r>
        <w:rPr>
          <w:b w:val="0"/>
          <w:i w:val="0"/>
        </w:rPr>
        <w:t>FR-SCN-02 The system shall support scenario variation based on build-out phase, equipment redundancy state, cooling demand condition, operating assumption, and ramping behavior where relevant.</w:t>
      </w:r>
    </w:p>
    <w:p>
      <w:r>
        <w:rPr>
          <w:b w:val="0"/>
          <w:i w:val="0"/>
        </w:rPr>
        <w:t>FR-EXP-01 The system shall support export formats including structured JSON outputs and a human-readable Word or PDF packet.</w:t>
      </w:r>
    </w:p>
    <w:p>
      <w:r>
        <w:rPr>
          <w:b w:val="0"/>
          <w:i w:val="0"/>
        </w:rPr>
        <w:t>FR-EXP-02 The exported planner packet shall include accepted parameters, assumptions, confidence tags, provenance references, alternatives/conflicts, unresolved gaps, and review-required conflicts.</w:t>
      </w:r>
    </w:p>
    <w:p>
      <w:r>
        <w:rPr>
          <w:b w:val="0"/>
          <w:i w:val="0"/>
        </w:rPr>
        <w:t>FR-VER-01 The system shall support rerun and versioning so that updated inputs generate a new version label and a changelog of parameter differences.</w:t>
      </w:r>
    </w:p>
    <w:p>
      <w:pPr>
        <w:pStyle w:val="Heading1"/>
      </w:pPr>
      <w:r>
        <w:rPr>
          <w:b w:val="0"/>
          <w:i w:val="0"/>
        </w:rPr>
        <w:t>5. Non-Functional Requirements</w:t>
      </w:r>
    </w:p>
    <w:p>
      <w:r>
        <w:rPr>
          <w:b w:val="0"/>
          <w:i w:val="0"/>
        </w:rPr>
        <w:t>NFR-SEC-01 The system shall enforce least-privilege, role-based access control for facility documents, interview data, canonical state, and derived outputs.</w:t>
      </w:r>
    </w:p>
    <w:p>
      <w:r>
        <w:rPr>
          <w:b w:val="0"/>
          <w:i w:val="0"/>
        </w:rPr>
        <w:t>NFR-SEC-02 The system shall protect sensitive documents and derived data using encryption at rest and in transit.</w:t>
      </w:r>
    </w:p>
    <w:p>
      <w:r>
        <w:rPr>
          <w:b w:val="0"/>
          <w:i w:val="0"/>
        </w:rPr>
        <w:t>NFR-AUD-01 The system shall log access, intake actions, model-generation runs, exports, and governance-relevant events for audit.</w:t>
      </w:r>
    </w:p>
    <w:p>
      <w:r>
        <w:rPr>
          <w:b w:val="0"/>
          <w:i w:val="0"/>
        </w:rPr>
        <w:t>NFR-TRC-01 Each output parameter shall include provenance identifying a source document anchor, retrieval snippet, deterministic rule, explicit assumption, or documented conflict state.</w:t>
      </w:r>
    </w:p>
    <w:p>
      <w:r>
        <w:rPr>
          <w:b w:val="0"/>
          <w:i w:val="0"/>
        </w:rPr>
        <w:t>NFR-REP-01 Given the same inputs, pinned system configuration, and applicable model versions, outputs shall be reproducible within documented tolerance.</w:t>
      </w:r>
    </w:p>
    <w:p>
      <w:r>
        <w:rPr>
          <w:b w:val="0"/>
          <w:i w:val="0"/>
        </w:rPr>
        <w:t>NFR-GOV-01 Interactive intake sessions shall store structured question and answer state and summaries suitable for reproducible processing without relying on raw conversational history as the primary LLM context.</w:t>
      </w:r>
    </w:p>
    <w:p>
      <w:r>
        <w:rPr>
          <w:b w:val="0"/>
          <w:i w:val="0"/>
        </w:rPr>
        <w:t>NFR-GOV-02 Contradictory information across user responses, project documents, or retrieved references shall remain preserved in run records and planner-facing outputs until resolved.</w:t>
      </w:r>
    </w:p>
    <w:p>
      <w:r>
        <w:rPr>
          <w:b w:val="0"/>
          <w:i w:val="0"/>
        </w:rPr>
        <w:t>NFR-AI-01 LLM-assisted behavior shall remain bounded, auditable, and subordinate to deterministic validation and canonical-state governance.</w:t>
      </w:r>
    </w:p>
    <w:p>
      <w:r>
        <w:rPr>
          <w:b w:val="0"/>
          <w:i w:val="0"/>
        </w:rPr>
        <w:t>NFR-AI-02 The system shall not fabricate engineering facts when evidence is absent; uncertainty shall be expressed through gaps, assumptions, bounds, or review-required states.</w:t>
      </w:r>
    </w:p>
    <w:p>
      <w:r>
        <w:rPr>
          <w:b w:val="0"/>
          <w:i w:val="0"/>
        </w:rPr>
        <w:t>NFR-DAT-01 Canonical-state, candidate-ledger, and run-lineage records shall be persisted in a manner that supports traceability, replay, and controlled evolution over time.</w:t>
      </w:r>
    </w:p>
    <w:p>
      <w:pPr>
        <w:pStyle w:val="Heading1"/>
      </w:pPr>
      <w:r>
        <w:rPr>
          <w:b w:val="0"/>
          <w:i w:val="0"/>
        </w:rPr>
        <w:t>6. AI and RAG Architecture Requirements</w:t>
      </w:r>
    </w:p>
    <w:p>
      <w:pPr>
        <w:pStyle w:val="ListBullet"/>
      </w:pPr>
      <w:r>
        <w:t>GridSenpAI uses a grounded AI pipeline in which retrieval provides context for extraction, evidence expansion, clarification, and parameter inference, but final accepted values remain governed by deterministic field resolution and validation.</w:t>
      </w:r>
    </w:p>
    <w:p>
      <w:pPr>
        <w:pStyle w:val="ListBullet"/>
      </w:pPr>
      <w:r>
        <w:t>The vendor specification corpus shall support search and retrieval over major electrical and mechanical load-driving equipment.</w:t>
      </w:r>
    </w:p>
    <w:p>
      <w:pPr>
        <w:pStyle w:val="ListBullet"/>
      </w:pPr>
      <w:r>
        <w:t>The modeling reference corpus shall support search and retrieval over applicable standards, templates, modeling guidance, and parameter references.</w:t>
      </w:r>
    </w:p>
    <w:p>
      <w:pPr>
        <w:pStyle w:val="ListBullet"/>
      </w:pPr>
      <w:r>
        <w:t>Terminology mappings, question templates, field dependencies, field-resolution policies, and parameter dictionaries shall be versioned governed content.</w:t>
      </w:r>
    </w:p>
    <w:p>
      <w:pPr>
        <w:pStyle w:val="ListBullet"/>
      </w:pPr>
      <w:r>
        <w:t>Scenario outputs shall include bounds and confidence tiers rather than unsupported single-point claims.</w:t>
      </w:r>
    </w:p>
    <w:p>
      <w:pPr>
        <w:pStyle w:val="Heading1"/>
      </w:pPr>
      <w:r>
        <w:rPr>
          <w:b w:val="0"/>
          <w:i w:val="0"/>
        </w:rPr>
        <w:t>7. Data Pipeline and State Flow</w:t>
      </w:r>
    </w:p>
    <w:p>
      <w:pPr>
        <w:pStyle w:val="ListBullet"/>
      </w:pPr>
      <w:r>
        <w:t>Start or resume the structured facility intake session.</w:t>
      </w:r>
    </w:p>
    <w:p>
      <w:pPr>
        <w:pStyle w:val="ListBullet"/>
      </w:pPr>
      <w:r>
        <w:t>Ingest artifacts and preserve source linkage.</w:t>
      </w:r>
    </w:p>
    <w:p>
      <w:pPr>
        <w:pStyle w:val="ListBullet"/>
      </w:pPr>
      <w:r>
        <w:t>Perform OCR/layout preprocessing when required.</w:t>
      </w:r>
    </w:p>
    <w:p>
      <w:pPr>
        <w:pStyle w:val="ListBullet"/>
      </w:pPr>
      <w:r>
        <w:t>Parse documents and extract candidate engineering observations.</w:t>
      </w:r>
    </w:p>
    <w:p>
      <w:pPr>
        <w:pStyle w:val="ListBullet"/>
      </w:pPr>
      <w:r>
        <w:t>Retrieve supporting vendor, standards, interconnection, and modeling references.</w:t>
      </w:r>
    </w:p>
    <w:p>
      <w:pPr>
        <w:pStyle w:val="ListBullet"/>
      </w:pPr>
      <w:r>
        <w:t>Assemble and normalize candidate values for planner-required fields.</w:t>
      </w:r>
    </w:p>
    <w:p>
      <w:pPr>
        <w:pStyle w:val="ListBullet"/>
      </w:pPr>
      <w:r>
        <w:t>Run field-by-field resolution to determine accepted values, confidence/status, alternatives/conflicts, and unresolved backlog.</w:t>
      </w:r>
    </w:p>
    <w:p>
      <w:pPr>
        <w:pStyle w:val="ListBullet"/>
      </w:pPr>
      <w:r>
        <w:t>Update the canonical facility state.</w:t>
      </w:r>
    </w:p>
    <w:p>
      <w:pPr>
        <w:pStyle w:val="ListBullet"/>
      </w:pPr>
      <w:r>
        <w:t>Validate canonical data and export readiness.</w:t>
      </w:r>
    </w:p>
    <w:p>
      <w:pPr>
        <w:pStyle w:val="ListBullet"/>
      </w:pPr>
      <w:r>
        <w:t>Generate translated planner parameters and scenario variants with provenance and confidence.</w:t>
      </w:r>
    </w:p>
    <w:p>
      <w:pPr>
        <w:pStyle w:val="ListBullet"/>
      </w:pPr>
      <w:r>
        <w:t>Package outputs for planner consumption and archive the run with version metadata.</w:t>
      </w:r>
    </w:p>
    <w:p>
      <w:pPr>
        <w:pStyle w:val="ListBullet"/>
      </w:pPr>
      <w:r>
        <w:t>Persist interview state, canonical state, evidence bundle, candidate ledger or equivalent lineage, and export lineage for review and reruns.</w:t>
      </w:r>
    </w:p>
    <w:p>
      <w:pPr>
        <w:pStyle w:val="Heading1"/>
      </w:pPr>
      <w:r>
        <w:rPr>
          <w:b w:val="0"/>
          <w:i w:val="0"/>
        </w:rPr>
        <w:t>8. Acceptance Criteria</w:t>
      </w:r>
    </w:p>
    <w:p>
      <w:pPr>
        <w:pStyle w:val="ListBullet"/>
      </w:pPr>
      <w:r>
        <w:t>Given a representative facility submission, GridSenpAI can begin or resume a governed intake session, ask targeted engineering questions only where needed, validate structured responses, and persist them against canonical schema fields.</w:t>
      </w:r>
    </w:p>
    <w:p>
      <w:pPr>
        <w:pStyle w:val="ListBullet"/>
      </w:pPr>
      <w:r>
        <w:t>Document-derived evidence, retrieved references, and validated applicant responses merge into one governed canonical facility state without duplicating already-confirmed fields.</w:t>
      </w:r>
    </w:p>
    <w:p>
      <w:pPr>
        <w:pStyle w:val="ListBullet"/>
      </w:pPr>
      <w:r>
        <w:t>For planner-required fields, the system can identify accepted values, confidence/status, rationale, provenance anchors, and preserved alternatives/conflicts where material.</w:t>
      </w:r>
    </w:p>
    <w:p>
      <w:pPr>
        <w:pStyle w:val="ListBullet"/>
      </w:pPr>
      <w:r>
        <w:t>The system produces a planner-ready parameter packet with scenario bounds, confidence tags, assumptions, unresolved gaps, alternatives/conflicts, and review-required flags.</w:t>
      </w:r>
    </w:p>
    <w:p>
      <w:pPr>
        <w:pStyle w:val="ListBullet"/>
      </w:pPr>
      <w:r>
        <w:t>Every derived parameter links to evidence, a deterministic rule, an explicit assumption, or a documented conflict state.</w:t>
      </w:r>
    </w:p>
    <w:p>
      <w:pPr>
        <w:pStyle w:val="ListBullet"/>
      </w:pPr>
      <w:r>
        <w:t>The system produces a missing-information backlog when required inputs are absent or insufficiently supported.</w:t>
      </w:r>
    </w:p>
    <w:p>
      <w:pPr>
        <w:pStyle w:val="ListBullet"/>
      </w:pPr>
      <w:r>
        <w:t>Reruns with updated inputs produce versioned outputs and a changelog of parameter differences.</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D1B4A"/>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34495E"/>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8484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0D1B4A"/>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