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GridSenpAI Requirements Traceability Matrix (RTM)</w:t>
      </w:r>
    </w:p>
    <w:p>
      <w:r>
        <w:t>Project: GridSenpAI</w:t>
      </w:r>
    </w:p>
    <w:p>
      <w:r>
        <w:t>Purpose: Trace each system requirement to implementing components, supporting data structures, and verification methods.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 Description</w:t>
            </w:r>
          </w:p>
        </w:tc>
        <w:tc>
          <w:tcPr>
            <w:tcW w:type="dxa" w:w="1440"/>
          </w:tcPr>
          <w:p>
            <w:r>
              <w:t>Implementing Component(s)</w:t>
            </w:r>
          </w:p>
        </w:tc>
        <w:tc>
          <w:tcPr>
            <w:tcW w:type="dxa" w:w="1440"/>
          </w:tcPr>
          <w:p>
            <w:r>
              <w:t>Supporting Data Structures</w:t>
            </w:r>
          </w:p>
        </w:tc>
        <w:tc>
          <w:tcPr>
            <w:tcW w:type="dxa" w:w="1440"/>
          </w:tcPr>
          <w:p>
            <w:r>
              <w:t>Verification Method</w:t>
            </w:r>
          </w:p>
        </w:tc>
        <w:tc>
          <w:tcPr>
            <w:tcW w:type="dxa" w:w="1440"/>
          </w:tcPr>
          <w:p>
            <w:r>
              <w:t>Verification Description</w:t>
            </w:r>
          </w:p>
        </w:tc>
      </w:tr>
      <w:tr>
        <w:tc>
          <w:tcPr>
            <w:tcW w:type="dxa" w:w="1440"/>
          </w:tcPr>
          <w:p>
            <w:r>
              <w:t>FR-ING-01</w:t>
            </w:r>
          </w:p>
        </w:tc>
        <w:tc>
          <w:tcPr>
            <w:tcW w:type="dxa" w:w="1440"/>
          </w:tcPr>
          <w:p>
            <w:r>
              <w:t>Ingest facility electrical design artifacts</w:t>
            </w:r>
          </w:p>
        </w:tc>
        <w:tc>
          <w:tcPr>
            <w:tcW w:type="dxa" w:w="1440"/>
          </w:tcPr>
          <w:p>
            <w:r>
              <w:t>Artifact Ingestion and Preprocessing Service</w:t>
            </w:r>
          </w:p>
        </w:tc>
        <w:tc>
          <w:tcPr>
            <w:tcW w:type="dxa" w:w="1440"/>
          </w:tcPr>
          <w:p>
            <w:r>
              <w:t>Artifact, ArtifactVersion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Upload engineering artifacts and verify registration and storage</w:t>
            </w:r>
          </w:p>
        </w:tc>
      </w:tr>
      <w:tr>
        <w:tc>
          <w:tcPr>
            <w:tcW w:type="dxa" w:w="1440"/>
          </w:tcPr>
          <w:p>
            <w:r>
              <w:t>FR-ING-02</w:t>
            </w:r>
          </w:p>
        </w:tc>
        <w:tc>
          <w:tcPr>
            <w:tcW w:type="dxa" w:w="1440"/>
          </w:tcPr>
          <w:p>
            <w:r>
              <w:t>Ingest interconnection artifacts</w:t>
            </w:r>
          </w:p>
        </w:tc>
        <w:tc>
          <w:tcPr>
            <w:tcW w:type="dxa" w:w="1440"/>
          </w:tcPr>
          <w:p>
            <w:r>
              <w:t>Artifact Ingestion and Preprocessing Service</w:t>
            </w:r>
          </w:p>
        </w:tc>
        <w:tc>
          <w:tcPr>
            <w:tcW w:type="dxa" w:w="1440"/>
          </w:tcPr>
          <w:p>
            <w:r>
              <w:t>Artifact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Upload POI and substation artifacts and verify classification</w:t>
            </w:r>
          </w:p>
        </w:tc>
      </w:tr>
      <w:tr>
        <w:tc>
          <w:tcPr>
            <w:tcW w:type="dxa" w:w="1440"/>
          </w:tcPr>
          <w:p>
            <w:r>
              <w:t>FR-ING-03</w:t>
            </w:r>
          </w:p>
        </w:tc>
        <w:tc>
          <w:tcPr>
            <w:tcW w:type="dxa" w:w="1440"/>
          </w:tcPr>
          <w:p>
            <w:r>
              <w:t>Support born‑digital and scanned documents</w:t>
            </w:r>
          </w:p>
        </w:tc>
        <w:tc>
          <w:tcPr>
            <w:tcW w:type="dxa" w:w="1440"/>
          </w:tcPr>
          <w:p>
            <w:r>
              <w:t>Artifact Ingestion and Preprocessing Service</w:t>
            </w:r>
          </w:p>
        </w:tc>
        <w:tc>
          <w:tcPr>
            <w:tcW w:type="dxa" w:w="1440"/>
          </w:tcPr>
          <w:p>
            <w:r>
              <w:t>Artifact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Upload both document types and verify processing</w:t>
            </w:r>
          </w:p>
        </w:tc>
      </w:tr>
      <w:tr>
        <w:tc>
          <w:tcPr>
            <w:tcW w:type="dxa" w:w="1440"/>
          </w:tcPr>
          <w:p>
            <w:r>
              <w:t>FR-ING-04</w:t>
            </w:r>
          </w:p>
        </w:tc>
        <w:tc>
          <w:tcPr>
            <w:tcW w:type="dxa" w:w="1440"/>
          </w:tcPr>
          <w:p>
            <w:r>
              <w:t>Perform OCR and layout preprocessing</w:t>
            </w:r>
          </w:p>
        </w:tc>
        <w:tc>
          <w:tcPr>
            <w:tcW w:type="dxa" w:w="1440"/>
          </w:tcPr>
          <w:p>
            <w:r>
              <w:t>Artifact Ingestion and Preprocessing Service</w:t>
            </w:r>
          </w:p>
        </w:tc>
        <w:tc>
          <w:tcPr>
            <w:tcW w:type="dxa" w:w="1440"/>
          </w:tcPr>
          <w:p>
            <w:r>
              <w:t>PreprocessedArtifact, SourceAnchor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Validate OCR extraction and anchor generation</w:t>
            </w:r>
          </w:p>
        </w:tc>
      </w:tr>
      <w:tr>
        <w:tc>
          <w:tcPr>
            <w:tcW w:type="dxa" w:w="1440"/>
          </w:tcPr>
          <w:p>
            <w:r>
              <w:t>FR-ING-05</w:t>
            </w:r>
          </w:p>
        </w:tc>
        <w:tc>
          <w:tcPr>
            <w:tcW w:type="dxa" w:w="1440"/>
          </w:tcPr>
          <w:p>
            <w:r>
              <w:t>Preserve artifacts and anchors for traceability</w:t>
            </w:r>
          </w:p>
        </w:tc>
        <w:tc>
          <w:tcPr>
            <w:tcW w:type="dxa" w:w="1440"/>
          </w:tcPr>
          <w:p>
            <w:r>
              <w:t>Artifact Ingestion and Preprocessing Service</w:t>
            </w:r>
          </w:p>
        </w:tc>
        <w:tc>
          <w:tcPr>
            <w:tcW w:type="dxa" w:w="1440"/>
          </w:tcPr>
          <w:p>
            <w:r>
              <w:t>Artifact, SourceAnchor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anchors reference original artifact locations</w:t>
            </w:r>
          </w:p>
        </w:tc>
      </w:tr>
      <w:tr>
        <w:tc>
          <w:tcPr>
            <w:tcW w:type="dxa" w:w="1440"/>
          </w:tcPr>
          <w:p>
            <w:r>
              <w:t>FR-EXT-01</w:t>
            </w:r>
          </w:p>
        </w:tc>
        <w:tc>
          <w:tcPr>
            <w:tcW w:type="dxa" w:w="1440"/>
          </w:tcPr>
          <w:p>
            <w:r>
              <w:t>Extract engineering entities from artifacts</w:t>
            </w:r>
          </w:p>
        </w:tc>
        <w:tc>
          <w:tcPr>
            <w:tcW w:type="dxa" w:w="1440"/>
          </w:tcPr>
          <w:p>
            <w:r>
              <w:t>Extraction and Ontology Classification Service</w:t>
            </w:r>
          </w:p>
        </w:tc>
        <w:tc>
          <w:tcPr>
            <w:tcW w:type="dxa" w:w="1440"/>
          </w:tcPr>
          <w:p>
            <w:r>
              <w:t>ExtractedFieldCandidate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Validate entity extraction from documents</w:t>
            </w:r>
          </w:p>
        </w:tc>
      </w:tr>
      <w:tr>
        <w:tc>
          <w:tcPr>
            <w:tcW w:type="dxa" w:w="1440"/>
          </w:tcPr>
          <w:p>
            <w:r>
              <w:t>FR-EXT-02</w:t>
            </w:r>
          </w:p>
        </w:tc>
        <w:tc>
          <w:tcPr>
            <w:tcW w:type="dxa" w:w="1440"/>
          </w:tcPr>
          <w:p>
            <w:r>
              <w:t>Extract interconnection‑relevant entities</w:t>
            </w:r>
          </w:p>
        </w:tc>
        <w:tc>
          <w:tcPr>
            <w:tcW w:type="dxa" w:w="1440"/>
          </w:tcPr>
          <w:p>
            <w:r>
              <w:t>Extraction and Ontology Classification Service</w:t>
            </w:r>
          </w:p>
        </w:tc>
        <w:tc>
          <w:tcPr>
            <w:tcW w:type="dxa" w:w="1440"/>
          </w:tcPr>
          <w:p>
            <w:r>
              <w:t>ExtractedFieldCandidate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Validate POI, topology, and protection extraction</w:t>
            </w:r>
          </w:p>
        </w:tc>
      </w:tr>
      <w:tr>
        <w:tc>
          <w:tcPr>
            <w:tcW w:type="dxa" w:w="1440"/>
          </w:tcPr>
          <w:p>
            <w:r>
              <w:t>FR-EXT-03</w:t>
            </w:r>
          </w:p>
        </w:tc>
        <w:tc>
          <w:tcPr>
            <w:tcW w:type="dxa" w:w="1440"/>
          </w:tcPr>
          <w:p>
            <w:r>
              <w:t>Normalize extracted units and values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CanonicalFieldRecord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Verify unit normalization and type validation</w:t>
            </w:r>
          </w:p>
        </w:tc>
      </w:tr>
      <w:tr>
        <w:tc>
          <w:tcPr>
            <w:tcW w:type="dxa" w:w="1440"/>
          </w:tcPr>
          <w:p>
            <w:r>
              <w:t>FR-EXT-04</w:t>
            </w:r>
          </w:p>
        </w:tc>
        <w:tc>
          <w:tcPr>
            <w:tcW w:type="dxa" w:w="1440"/>
          </w:tcPr>
          <w:p>
            <w:r>
              <w:t>Classify concepts using ontology</w:t>
            </w:r>
          </w:p>
        </w:tc>
        <w:tc>
          <w:tcPr>
            <w:tcW w:type="dxa" w:w="1440"/>
          </w:tcPr>
          <w:p>
            <w:r>
              <w:t>Extraction and Ontology Classification Service</w:t>
            </w:r>
          </w:p>
        </w:tc>
        <w:tc>
          <w:tcPr>
            <w:tcW w:type="dxa" w:w="1440"/>
          </w:tcPr>
          <w:p>
            <w:r>
              <w:t>OntologyConcept, OntologyMapping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Verify ontology classification</w:t>
            </w:r>
          </w:p>
        </w:tc>
      </w:tr>
      <w:tr>
        <w:tc>
          <w:tcPr>
            <w:tcW w:type="dxa" w:w="1440"/>
          </w:tcPr>
          <w:p>
            <w:r>
              <w:t>FR-EXT-05</w:t>
            </w:r>
          </w:p>
        </w:tc>
        <w:tc>
          <w:tcPr>
            <w:tcW w:type="dxa" w:w="1440"/>
          </w:tcPr>
          <w:p>
            <w:r>
              <w:t>Retain source anchors for extracted values</w:t>
            </w:r>
          </w:p>
        </w:tc>
        <w:tc>
          <w:tcPr>
            <w:tcW w:type="dxa" w:w="1440"/>
          </w:tcPr>
          <w:p>
            <w:r>
              <w:t>Extraction and Ontology Classification Service</w:t>
            </w:r>
          </w:p>
        </w:tc>
        <w:tc>
          <w:tcPr>
            <w:tcW w:type="dxa" w:w="1440"/>
          </w:tcPr>
          <w:p>
            <w:r>
              <w:t>ProvenanceRecord, SourceAnchor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evidence linkage to artifacts</w:t>
            </w:r>
          </w:p>
        </w:tc>
      </w:tr>
      <w:tr>
        <w:tc>
          <w:tcPr>
            <w:tcW w:type="dxa" w:w="1440"/>
          </w:tcPr>
          <w:p>
            <w:r>
              <w:t>FR-RAG-01</w:t>
            </w:r>
          </w:p>
        </w:tc>
        <w:tc>
          <w:tcPr>
            <w:tcW w:type="dxa" w:w="1440"/>
          </w:tcPr>
          <w:p>
            <w:r>
              <w:t>Retrieve vendor specifications and modeling references</w:t>
            </w:r>
          </w:p>
        </w:tc>
        <w:tc>
          <w:tcPr>
            <w:tcW w:type="dxa" w:w="1440"/>
          </w:tcPr>
          <w:p>
            <w:r>
              <w:t>Retrieval and Knowledge Support Service</w:t>
            </w:r>
          </w:p>
        </w:tc>
        <w:tc>
          <w:tcPr>
            <w:tcW w:type="dxa" w:w="1440"/>
          </w:tcPr>
          <w:p>
            <w:r>
              <w:t>EvidenceBundle, EvidenceSnippet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Validate retrieval of equipment references</w:t>
            </w:r>
          </w:p>
        </w:tc>
      </w:tr>
      <w:tr>
        <w:tc>
          <w:tcPr>
            <w:tcW w:type="dxa" w:w="1440"/>
          </w:tcPr>
          <w:p>
            <w:r>
              <w:t>FR-RAG-02</w:t>
            </w:r>
          </w:p>
        </w:tc>
        <w:tc>
          <w:tcPr>
            <w:tcW w:type="dxa" w:w="1440"/>
          </w:tcPr>
          <w:p>
            <w:r>
              <w:t>Support equipment reference corpus</w:t>
            </w:r>
          </w:p>
        </w:tc>
        <w:tc>
          <w:tcPr>
            <w:tcW w:type="dxa" w:w="1440"/>
          </w:tcPr>
          <w:p>
            <w:r>
              <w:t>Retrieval and Knowledge Support Service</w:t>
            </w:r>
          </w:p>
        </w:tc>
        <w:tc>
          <w:tcPr>
            <w:tcW w:type="dxa" w:w="1440"/>
          </w:tcPr>
          <w:p>
            <w:r>
              <w:t>EvidenceSource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retrieval from equipment corpus</w:t>
            </w:r>
          </w:p>
        </w:tc>
      </w:tr>
      <w:tr>
        <w:tc>
          <w:tcPr>
            <w:tcW w:type="dxa" w:w="1440"/>
          </w:tcPr>
          <w:p>
            <w:r>
              <w:t>FR-RAG-03</w:t>
            </w:r>
          </w:p>
        </w:tc>
        <w:tc>
          <w:tcPr>
            <w:tcW w:type="dxa" w:w="1440"/>
          </w:tcPr>
          <w:p>
            <w:r>
              <w:t>Support multiple knowledge families</w:t>
            </w:r>
          </w:p>
        </w:tc>
        <w:tc>
          <w:tcPr>
            <w:tcW w:type="dxa" w:w="1440"/>
          </w:tcPr>
          <w:p>
            <w:r>
              <w:t>Retrieval and Knowledge Support Service</w:t>
            </w:r>
          </w:p>
        </w:tc>
        <w:tc>
          <w:tcPr>
            <w:tcW w:type="dxa" w:w="1440"/>
          </w:tcPr>
          <w:p>
            <w:r>
              <w:t>EvidenceBundle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Verify routing by source family</w:t>
            </w:r>
          </w:p>
        </w:tc>
      </w:tr>
      <w:tr>
        <w:tc>
          <w:tcPr>
            <w:tcW w:type="dxa" w:w="1440"/>
          </w:tcPr>
          <w:p>
            <w:r>
              <w:t>FR-RAG-04</w:t>
            </w:r>
          </w:p>
        </w:tc>
        <w:tc>
          <w:tcPr>
            <w:tcW w:type="dxa" w:w="1440"/>
          </w:tcPr>
          <w:p>
            <w:r>
              <w:t>Maintain terminology mapping between domains</w:t>
            </w:r>
          </w:p>
        </w:tc>
        <w:tc>
          <w:tcPr>
            <w:tcW w:type="dxa" w:w="1440"/>
          </w:tcPr>
          <w:p>
            <w:r>
              <w:t>Retrieval and Knowledge Support Service</w:t>
            </w:r>
          </w:p>
        </w:tc>
        <w:tc>
          <w:tcPr>
            <w:tcW w:type="dxa" w:w="1440"/>
          </w:tcPr>
          <w:p>
            <w:r>
              <w:t>OntologyConcept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Validate terminology translation</w:t>
            </w:r>
          </w:p>
        </w:tc>
      </w:tr>
      <w:tr>
        <w:tc>
          <w:tcPr>
            <w:tcW w:type="dxa" w:w="1440"/>
          </w:tcPr>
          <w:p>
            <w:r>
              <w:t>FR-RAG-05</w:t>
            </w:r>
          </w:p>
        </w:tc>
        <w:tc>
          <w:tcPr>
            <w:tcW w:type="dxa" w:w="1440"/>
          </w:tcPr>
          <w:p>
            <w:r>
              <w:t>Flag evidence gaps when references unavailable</w:t>
            </w:r>
          </w:p>
        </w:tc>
        <w:tc>
          <w:tcPr>
            <w:tcW w:type="dxa" w:w="1440"/>
          </w:tcPr>
          <w:p>
            <w:r>
              <w:t>Retrieval and Knowledge Support Service</w:t>
            </w:r>
          </w:p>
        </w:tc>
        <w:tc>
          <w:tcPr>
            <w:tcW w:type="dxa" w:w="1440"/>
          </w:tcPr>
          <w:p>
            <w:r>
              <w:t>EvidenceBundle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missing‑evidence detection</w:t>
            </w:r>
          </w:p>
        </w:tc>
      </w:tr>
      <w:tr>
        <w:tc>
          <w:tcPr>
            <w:tcW w:type="dxa" w:w="1440"/>
          </w:tcPr>
          <w:p>
            <w:r>
              <w:t>FR-INT-01</w:t>
            </w:r>
          </w:p>
        </w:tc>
        <w:tc>
          <w:tcPr>
            <w:tcW w:type="dxa" w:w="1440"/>
          </w:tcPr>
          <w:p>
            <w:r>
              <w:t>Support structured intake interview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InterviewSession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Create session and capture responses</w:t>
            </w:r>
          </w:p>
        </w:tc>
      </w:tr>
      <w:tr>
        <w:tc>
          <w:tcPr>
            <w:tcW w:type="dxa" w:w="1440"/>
          </w:tcPr>
          <w:p>
            <w:r>
              <w:t>FR-INT-02</w:t>
            </w:r>
          </w:p>
        </w:tc>
        <w:tc>
          <w:tcPr>
            <w:tcW w:type="dxa" w:w="1440"/>
          </w:tcPr>
          <w:p>
            <w:r>
              <w:t>Present questions for missing data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QuestionTemplate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targeted question generation</w:t>
            </w:r>
          </w:p>
        </w:tc>
      </w:tr>
      <w:tr>
        <w:tc>
          <w:tcPr>
            <w:tcW w:type="dxa" w:w="1440"/>
          </w:tcPr>
          <w:p>
            <w:r>
              <w:t>FR-INT-03</w:t>
            </w:r>
          </w:p>
        </w:tc>
        <w:tc>
          <w:tcPr>
            <w:tcW w:type="dxa" w:w="1440"/>
          </w:tcPr>
          <w:p>
            <w:r>
              <w:t>Map interview questions to schema fields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InterviewAnswer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Validate field mapping</w:t>
            </w:r>
          </w:p>
        </w:tc>
      </w:tr>
      <w:tr>
        <w:tc>
          <w:tcPr>
            <w:tcW w:type="dxa" w:w="1440"/>
          </w:tcPr>
          <w:p>
            <w:r>
              <w:t>FR-INT-04</w:t>
            </w:r>
          </w:p>
        </w:tc>
        <w:tc>
          <w:tcPr>
            <w:tcW w:type="dxa" w:w="1440"/>
          </w:tcPr>
          <w:p>
            <w:r>
              <w:t>Validate interview responses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IntakeFieldState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Validate schema and range constraints</w:t>
            </w:r>
          </w:p>
        </w:tc>
      </w:tr>
      <w:tr>
        <w:tc>
          <w:tcPr>
            <w:tcW w:type="dxa" w:w="1440"/>
          </w:tcPr>
          <w:p>
            <w:r>
              <w:t>FR-INT-05</w:t>
            </w:r>
          </w:p>
        </w:tc>
        <w:tc>
          <w:tcPr>
            <w:tcW w:type="dxa" w:w="1440"/>
          </w:tcPr>
          <w:p>
            <w:r>
              <w:t>Generate clarification prompts</w:t>
            </w:r>
          </w:p>
        </w:tc>
        <w:tc>
          <w:tcPr>
            <w:tcW w:type="dxa" w:w="1440"/>
          </w:tcPr>
          <w:p>
            <w:r>
              <w:t>LLM Assistance Control Layer</w:t>
            </w:r>
          </w:p>
        </w:tc>
        <w:tc>
          <w:tcPr>
            <w:tcW w:type="dxa" w:w="1440"/>
          </w:tcPr>
          <w:p>
            <w:r>
              <w:t>InterviewTurn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clarification prompts for invalid responses</w:t>
            </w:r>
          </w:p>
        </w:tc>
      </w:tr>
      <w:tr>
        <w:tc>
          <w:tcPr>
            <w:tcW w:type="dxa" w:w="1440"/>
          </w:tcPr>
          <w:p>
            <w:r>
              <w:t>FR-INT-06</w:t>
            </w:r>
          </w:p>
        </w:tc>
        <w:tc>
          <w:tcPr>
            <w:tcW w:type="dxa" w:w="1440"/>
          </w:tcPr>
          <w:p>
            <w:r>
              <w:t>Avoid redundant questioning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IntakeFieldState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confirmed fields are skipped</w:t>
            </w:r>
          </w:p>
        </w:tc>
      </w:tr>
      <w:tr>
        <w:tc>
          <w:tcPr>
            <w:tcW w:type="dxa" w:w="1440"/>
          </w:tcPr>
          <w:p>
            <w:r>
              <w:t>FR-INT-07</w:t>
            </w:r>
          </w:p>
        </w:tc>
        <w:tc>
          <w:tcPr>
            <w:tcW w:type="dxa" w:w="1440"/>
          </w:tcPr>
          <w:p>
            <w:r>
              <w:t>Store structured interview responses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InterviewAnswer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Verify persistence</w:t>
            </w:r>
          </w:p>
        </w:tc>
      </w:tr>
      <w:tr>
        <w:tc>
          <w:tcPr>
            <w:tcW w:type="dxa" w:w="1440"/>
          </w:tcPr>
          <w:p>
            <w:r>
              <w:t>FR-INT-08</w:t>
            </w:r>
          </w:p>
        </w:tc>
        <w:tc>
          <w:tcPr>
            <w:tcW w:type="dxa" w:w="1440"/>
          </w:tcPr>
          <w:p>
            <w:r>
              <w:t>Merge interview responses into canonical state</w:t>
            </w:r>
          </w:p>
        </w:tc>
        <w:tc>
          <w:tcPr>
            <w:tcW w:type="dxa" w:w="1440"/>
          </w:tcPr>
          <w:p>
            <w:r>
              <w:t>Canonical Facility State Service</w:t>
            </w:r>
          </w:p>
        </w:tc>
        <w:tc>
          <w:tcPr>
            <w:tcW w:type="dxa" w:w="1440"/>
          </w:tcPr>
          <w:p>
            <w:r>
              <w:t>CanonicalFacilityState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Verify canonical state update</w:t>
            </w:r>
          </w:p>
        </w:tc>
      </w:tr>
      <w:tr>
        <w:tc>
          <w:tcPr>
            <w:tcW w:type="dxa" w:w="1440"/>
          </w:tcPr>
          <w:p>
            <w:r>
              <w:t>FR-AI-01</w:t>
            </w:r>
          </w:p>
        </w:tc>
        <w:tc>
          <w:tcPr>
            <w:tcW w:type="dxa" w:w="1440"/>
          </w:tcPr>
          <w:p>
            <w:r>
              <w:t>Allow LLM assistance for bounded tasks</w:t>
            </w:r>
          </w:p>
        </w:tc>
        <w:tc>
          <w:tcPr>
            <w:tcW w:type="dxa" w:w="1440"/>
          </w:tcPr>
          <w:p>
            <w:r>
              <w:t>LLM Assistance Control Layer</w:t>
            </w:r>
          </w:p>
        </w:tc>
        <w:tc>
          <w:tcPr>
            <w:tcW w:type="dxa" w:w="1440"/>
          </w:tcPr>
          <w:p>
            <w:r>
              <w:t>PromptGovernanceRecord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controlled AI assistance usage</w:t>
            </w:r>
          </w:p>
        </w:tc>
      </w:tr>
      <w:tr>
        <w:tc>
          <w:tcPr>
            <w:tcW w:type="dxa" w:w="1440"/>
          </w:tcPr>
          <w:p>
            <w:r>
              <w:t>FR-AI-02</w:t>
            </w:r>
          </w:p>
        </w:tc>
        <w:tc>
          <w:tcPr>
            <w:tcW w:type="dxa" w:w="1440"/>
          </w:tcPr>
          <w:p>
            <w:r>
              <w:t>Restrict LLM as authoritative source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CanonicalFieldRecord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Ensure AI output must pass validation</w:t>
            </w:r>
          </w:p>
        </w:tc>
      </w:tr>
      <w:tr>
        <w:tc>
          <w:tcPr>
            <w:tcW w:type="dxa" w:w="1440"/>
          </w:tcPr>
          <w:p>
            <w:r>
              <w:t>FR-AI-03</w:t>
            </w:r>
          </w:p>
        </w:tc>
        <w:tc>
          <w:tcPr>
            <w:tcW w:type="dxa" w:w="1440"/>
          </w:tcPr>
          <w:p>
            <w:r>
              <w:t>Require evidence citation for parameters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ProvenanceRecord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evidence reference requirement</w:t>
            </w:r>
          </w:p>
        </w:tc>
      </w:tr>
      <w:tr>
        <w:tc>
          <w:tcPr>
            <w:tcW w:type="dxa" w:w="1440"/>
          </w:tcPr>
          <w:p>
            <w:r>
              <w:t>FR-AI-04</w:t>
            </w:r>
          </w:p>
        </w:tc>
        <w:tc>
          <w:tcPr>
            <w:tcW w:type="dxa" w:w="1440"/>
          </w:tcPr>
          <w:p>
            <w:r>
              <w:t>Prevent unsupported value fabrication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ReviewFlag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missing‑data flags generated</w:t>
            </w:r>
          </w:p>
        </w:tc>
      </w:tr>
      <w:tr>
        <w:tc>
          <w:tcPr>
            <w:tcW w:type="dxa" w:w="1440"/>
          </w:tcPr>
          <w:p>
            <w:r>
              <w:t>FR-AI-05</w:t>
            </w:r>
          </w:p>
        </w:tc>
        <w:tc>
          <w:tcPr>
            <w:tcW w:type="dxa" w:w="1440"/>
          </w:tcPr>
          <w:p>
            <w:r>
              <w:t>Record governance metadata for AI activity</w:t>
            </w:r>
          </w:p>
        </w:tc>
        <w:tc>
          <w:tcPr>
            <w:tcW w:type="dxa" w:w="1440"/>
          </w:tcPr>
          <w:p>
            <w:r>
              <w:t>LLM Assistance Control Layer</w:t>
            </w:r>
          </w:p>
        </w:tc>
        <w:tc>
          <w:tcPr>
            <w:tcW w:type="dxa" w:w="1440"/>
          </w:tcPr>
          <w:p>
            <w:r>
              <w:t>PromptGovernanceRecord</w:t>
            </w:r>
          </w:p>
        </w:tc>
        <w:tc>
          <w:tcPr>
            <w:tcW w:type="dxa" w:w="1440"/>
          </w:tcPr>
          <w:p>
            <w:r>
              <w:t>Audit Test</w:t>
            </w:r>
          </w:p>
        </w:tc>
        <w:tc>
          <w:tcPr>
            <w:tcW w:type="dxa" w:w="1440"/>
          </w:tcPr>
          <w:p>
            <w:r>
              <w:t>Verify AI usage logging</w:t>
            </w:r>
          </w:p>
        </w:tc>
      </w:tr>
      <w:tr>
        <w:tc>
          <w:tcPr>
            <w:tcW w:type="dxa" w:w="1440"/>
          </w:tcPr>
          <w:p>
            <w:r>
              <w:t>FR-NRM-01</w:t>
            </w:r>
          </w:p>
        </w:tc>
        <w:tc>
          <w:tcPr>
            <w:tcW w:type="dxa" w:w="1440"/>
          </w:tcPr>
          <w:p>
            <w:r>
              <w:t>Normalize inputs to canonical schema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CanonicalFieldRecord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Validate schema alignment</w:t>
            </w:r>
          </w:p>
        </w:tc>
      </w:tr>
      <w:tr>
        <w:tc>
          <w:tcPr>
            <w:tcW w:type="dxa" w:w="1440"/>
          </w:tcPr>
          <w:p>
            <w:r>
              <w:t>FR-NRM-02</w:t>
            </w:r>
          </w:p>
        </w:tc>
        <w:tc>
          <w:tcPr>
            <w:tcW w:type="dxa" w:w="1440"/>
          </w:tcPr>
          <w:p>
            <w:r>
              <w:t>Maintain canonical facility state</w:t>
            </w:r>
          </w:p>
        </w:tc>
        <w:tc>
          <w:tcPr>
            <w:tcW w:type="dxa" w:w="1440"/>
          </w:tcPr>
          <w:p>
            <w:r>
              <w:t>Canonical Facility State Service</w:t>
            </w:r>
          </w:p>
        </w:tc>
        <w:tc>
          <w:tcPr>
            <w:tcW w:type="dxa" w:w="1440"/>
          </w:tcPr>
          <w:p>
            <w:r>
              <w:t>CanonicalFacilityState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canonical state construction</w:t>
            </w:r>
          </w:p>
        </w:tc>
      </w:tr>
      <w:tr>
        <w:tc>
          <w:tcPr>
            <w:tcW w:type="dxa" w:w="1440"/>
          </w:tcPr>
          <w:p>
            <w:r>
              <w:t>FR-NRM-03</w:t>
            </w:r>
          </w:p>
        </w:tc>
        <w:tc>
          <w:tcPr>
            <w:tcW w:type="dxa" w:w="1440"/>
          </w:tcPr>
          <w:p>
            <w:r>
              <w:t>Preserve field provenance</w:t>
            </w:r>
          </w:p>
        </w:tc>
        <w:tc>
          <w:tcPr>
            <w:tcW w:type="dxa" w:w="1440"/>
          </w:tcPr>
          <w:p>
            <w:r>
              <w:t>Canonical Facility State Service</w:t>
            </w:r>
          </w:p>
        </w:tc>
        <w:tc>
          <w:tcPr>
            <w:tcW w:type="dxa" w:w="1440"/>
          </w:tcPr>
          <w:p>
            <w:r>
              <w:t>ProvenanceRecord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provenance metadata</w:t>
            </w:r>
          </w:p>
        </w:tc>
      </w:tr>
      <w:tr>
        <w:tc>
          <w:tcPr>
            <w:tcW w:type="dxa" w:w="1440"/>
          </w:tcPr>
          <w:p>
            <w:r>
              <w:t>FR-NRM-04</w:t>
            </w:r>
          </w:p>
        </w:tc>
        <w:tc>
          <w:tcPr>
            <w:tcW w:type="dxa" w:w="1440"/>
          </w:tcPr>
          <w:p>
            <w:r>
              <w:t>Preserve conflicts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ConflictRecord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conflict detection and persistence</w:t>
            </w:r>
          </w:p>
        </w:tc>
      </w:tr>
      <w:tr>
        <w:tc>
          <w:tcPr>
            <w:tcW w:type="dxa" w:w="1440"/>
          </w:tcPr>
          <w:p>
            <w:r>
              <w:t>FR-NRM-05</w:t>
            </w:r>
          </w:p>
        </w:tc>
        <w:tc>
          <w:tcPr>
            <w:tcW w:type="dxa" w:w="1440"/>
          </w:tcPr>
          <w:p>
            <w:r>
              <w:t>Persist canonical state snapshots</w:t>
            </w:r>
          </w:p>
        </w:tc>
        <w:tc>
          <w:tcPr>
            <w:tcW w:type="dxa" w:w="1440"/>
          </w:tcPr>
          <w:p>
            <w:r>
              <w:t>Canonical Facility State Service</w:t>
            </w:r>
          </w:p>
        </w:tc>
        <w:tc>
          <w:tcPr>
            <w:tcW w:type="dxa" w:w="1440"/>
          </w:tcPr>
          <w:p>
            <w:r>
              <w:t>CanonicalStateSnapshot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snapshot generation</w:t>
            </w:r>
          </w:p>
        </w:tc>
      </w:tr>
      <w:tr>
        <w:tc>
          <w:tcPr>
            <w:tcW w:type="dxa" w:w="1440"/>
          </w:tcPr>
          <w:p>
            <w:r>
              <w:t>FR-TRN-01</w:t>
            </w:r>
          </w:p>
        </w:tc>
        <w:tc>
          <w:tcPr>
            <w:tcW w:type="dxa" w:w="1440"/>
          </w:tcPr>
          <w:p>
            <w:r>
              <w:t>Generate planner‑ready parameters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ModelingParameterSet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Validate parameter generation</w:t>
            </w:r>
          </w:p>
        </w:tc>
      </w:tr>
      <w:tr>
        <w:tc>
          <w:tcPr>
            <w:tcW w:type="dxa" w:w="1440"/>
          </w:tcPr>
          <w:p>
            <w:r>
              <w:t>FR-TRN-02</w:t>
            </w:r>
          </w:p>
        </w:tc>
        <w:tc>
          <w:tcPr>
            <w:tcW w:type="dxa" w:w="1440"/>
          </w:tcPr>
          <w:p>
            <w:r>
              <w:t>Produce modeling behavior parameters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ModelingParameter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parameter content</w:t>
            </w:r>
          </w:p>
        </w:tc>
      </w:tr>
      <w:tr>
        <w:tc>
          <w:tcPr>
            <w:tcW w:type="dxa" w:w="1440"/>
          </w:tcPr>
          <w:p>
            <w:r>
              <w:t>FR-TRN-03</w:t>
            </w:r>
          </w:p>
        </w:tc>
        <w:tc>
          <w:tcPr>
            <w:tcW w:type="dxa" w:w="1440"/>
          </w:tcPr>
          <w:p>
            <w:r>
              <w:t>Translate facility terminology to grid terminology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TranslationRuleReference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Validate terminology mapping</w:t>
            </w:r>
          </w:p>
        </w:tc>
      </w:tr>
      <w:tr>
        <w:tc>
          <w:tcPr>
            <w:tcW w:type="dxa" w:w="1440"/>
          </w:tcPr>
          <w:p>
            <w:r>
              <w:t>FR-TRN-04</w:t>
            </w:r>
          </w:p>
        </w:tc>
        <w:tc>
          <w:tcPr>
            <w:tcW w:type="dxa" w:w="1440"/>
          </w:tcPr>
          <w:p>
            <w:r>
              <w:t>Produce modeling‑ready intake package</w:t>
            </w:r>
          </w:p>
        </w:tc>
        <w:tc>
          <w:tcPr>
            <w:tcW w:type="dxa" w:w="1440"/>
          </w:tcPr>
          <w:p>
            <w:r>
              <w:t>Export and Versioning Service</w:t>
            </w:r>
          </w:p>
        </w:tc>
        <w:tc>
          <w:tcPr>
            <w:tcW w:type="dxa" w:w="1440"/>
          </w:tcPr>
          <w:p>
            <w:r>
              <w:t>OutputPacket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Validate modeling packet contents</w:t>
            </w:r>
          </w:p>
        </w:tc>
      </w:tr>
      <w:tr>
        <w:tc>
          <w:tcPr>
            <w:tcW w:type="dxa" w:w="1440"/>
          </w:tcPr>
          <w:p>
            <w:r>
              <w:t>FR-TRN-05</w:t>
            </w:r>
          </w:p>
        </w:tc>
        <w:tc>
          <w:tcPr>
            <w:tcW w:type="dxa" w:w="1440"/>
          </w:tcPr>
          <w:p>
            <w:r>
              <w:t>Attach confidence tags and rationale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ModelingParameter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rationale linkage</w:t>
            </w:r>
          </w:p>
        </w:tc>
      </w:tr>
      <w:tr>
        <w:tc>
          <w:tcPr>
            <w:tcW w:type="dxa" w:w="1440"/>
          </w:tcPr>
          <w:p>
            <w:r>
              <w:t>FR-TRN-06</w:t>
            </w:r>
          </w:p>
        </w:tc>
        <w:tc>
          <w:tcPr>
            <w:tcW w:type="dxa" w:w="1440"/>
          </w:tcPr>
          <w:p>
            <w:r>
              <w:t>Generate missing information lists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ReviewFlag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missing‑field reporting</w:t>
            </w:r>
          </w:p>
        </w:tc>
      </w:tr>
      <w:tr>
        <w:tc>
          <w:tcPr>
            <w:tcW w:type="dxa" w:w="1440"/>
          </w:tcPr>
          <w:p>
            <w:r>
              <w:t>FR-SCN-01</w:t>
            </w:r>
          </w:p>
        </w:tc>
        <w:tc>
          <w:tcPr>
            <w:tcW w:type="dxa" w:w="1440"/>
          </w:tcPr>
          <w:p>
            <w:r>
              <w:t>Generate modeling scenarios</w:t>
            </w:r>
          </w:p>
        </w:tc>
        <w:tc>
          <w:tcPr>
            <w:tcW w:type="dxa" w:w="1440"/>
          </w:tcPr>
          <w:p>
            <w:r>
              <w:t>Scenario Generation Service</w:t>
            </w:r>
          </w:p>
        </w:tc>
        <w:tc>
          <w:tcPr>
            <w:tcW w:type="dxa" w:w="1440"/>
          </w:tcPr>
          <w:p>
            <w:r>
              <w:t>ScenarioSet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scenario generation</w:t>
            </w:r>
          </w:p>
        </w:tc>
      </w:tr>
      <w:tr>
        <w:tc>
          <w:tcPr>
            <w:tcW w:type="dxa" w:w="1440"/>
          </w:tcPr>
          <w:p>
            <w:r>
              <w:t>FR-SCN-02</w:t>
            </w:r>
          </w:p>
        </w:tc>
        <w:tc>
          <w:tcPr>
            <w:tcW w:type="dxa" w:w="1440"/>
          </w:tcPr>
          <w:p>
            <w:r>
              <w:t>Support scenario variation</w:t>
            </w:r>
          </w:p>
        </w:tc>
        <w:tc>
          <w:tcPr>
            <w:tcW w:type="dxa" w:w="1440"/>
          </w:tcPr>
          <w:p>
            <w:r>
              <w:t>Scenario Generation Service</w:t>
            </w:r>
          </w:p>
        </w:tc>
        <w:tc>
          <w:tcPr>
            <w:tcW w:type="dxa" w:w="1440"/>
          </w:tcPr>
          <w:p>
            <w:r>
              <w:t>ScenarioVariant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scenario parameter overrides</w:t>
            </w:r>
          </w:p>
        </w:tc>
      </w:tr>
      <w:tr>
        <w:tc>
          <w:tcPr>
            <w:tcW w:type="dxa" w:w="1440"/>
          </w:tcPr>
          <w:p>
            <w:r>
              <w:t>FR-EXP-01</w:t>
            </w:r>
          </w:p>
        </w:tc>
        <w:tc>
          <w:tcPr>
            <w:tcW w:type="dxa" w:w="1440"/>
          </w:tcPr>
          <w:p>
            <w:r>
              <w:t>Export modeling outputs</w:t>
            </w:r>
          </w:p>
        </w:tc>
        <w:tc>
          <w:tcPr>
            <w:tcW w:type="dxa" w:w="1440"/>
          </w:tcPr>
          <w:p>
            <w:r>
              <w:t>Export and Versioning Service</w:t>
            </w:r>
          </w:p>
        </w:tc>
        <w:tc>
          <w:tcPr>
            <w:tcW w:type="dxa" w:w="1440"/>
          </w:tcPr>
          <w:p>
            <w:r>
              <w:t>ExportManifest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Verify export artifacts</w:t>
            </w:r>
          </w:p>
        </w:tc>
      </w:tr>
      <w:tr>
        <w:tc>
          <w:tcPr>
            <w:tcW w:type="dxa" w:w="1440"/>
          </w:tcPr>
          <w:p>
            <w:r>
              <w:t>FR-EXP-02</w:t>
            </w:r>
          </w:p>
        </w:tc>
        <w:tc>
          <w:tcPr>
            <w:tcW w:type="dxa" w:w="1440"/>
          </w:tcPr>
          <w:p>
            <w:r>
              <w:t>Include parameters and provenance in export</w:t>
            </w:r>
          </w:p>
        </w:tc>
        <w:tc>
          <w:tcPr>
            <w:tcW w:type="dxa" w:w="1440"/>
          </w:tcPr>
          <w:p>
            <w:r>
              <w:t>Export and Versioning Service</w:t>
            </w:r>
          </w:p>
        </w:tc>
        <w:tc>
          <w:tcPr>
            <w:tcW w:type="dxa" w:w="1440"/>
          </w:tcPr>
          <w:p>
            <w:r>
              <w:t>ExportArtifact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export contents</w:t>
            </w:r>
          </w:p>
        </w:tc>
      </w:tr>
      <w:tr>
        <w:tc>
          <w:tcPr>
            <w:tcW w:type="dxa" w:w="1440"/>
          </w:tcPr>
          <w:p>
            <w:r>
              <w:t>FR-VER-01</w:t>
            </w:r>
          </w:p>
        </w:tc>
        <w:tc>
          <w:tcPr>
            <w:tcW w:type="dxa" w:w="1440"/>
          </w:tcPr>
          <w:p>
            <w:r>
              <w:t>Support reruns and versioning</w:t>
            </w:r>
          </w:p>
        </w:tc>
        <w:tc>
          <w:tcPr>
            <w:tcW w:type="dxa" w:w="1440"/>
          </w:tcPr>
          <w:p>
            <w:r>
              <w:t>Export and Versioning Service</w:t>
            </w:r>
          </w:p>
        </w:tc>
        <w:tc>
          <w:tcPr>
            <w:tcW w:type="dxa" w:w="1440"/>
          </w:tcPr>
          <w:p>
            <w:r>
              <w:t>Run, RunDiff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version history and diffs</w:t>
            </w:r>
          </w:p>
        </w:tc>
      </w:tr>
      <w:tr>
        <w:tc>
          <w:tcPr>
            <w:tcW w:type="dxa" w:w="1440"/>
          </w:tcPr>
          <w:p>
            <w:r>
              <w:t>FR-VAL-01</w:t>
            </w:r>
          </w:p>
        </w:tc>
        <w:tc>
          <w:tcPr>
            <w:tcW w:type="dxa" w:w="1440"/>
          </w:tcPr>
          <w:p>
            <w:r>
              <w:t>Support validation workflow</w:t>
            </w:r>
          </w:p>
        </w:tc>
        <w:tc>
          <w:tcPr>
            <w:tcW w:type="dxa" w:w="1440"/>
          </w:tcPr>
          <w:p>
            <w:r>
              <w:t>Validation and Calibration Service</w:t>
            </w:r>
          </w:p>
        </w:tc>
        <w:tc>
          <w:tcPr>
            <w:tcW w:type="dxa" w:w="1440"/>
          </w:tcPr>
          <w:p>
            <w:r>
              <w:t>ValidationReport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validation workflow</w:t>
            </w:r>
          </w:p>
        </w:tc>
      </w:tr>
      <w:tr>
        <w:tc>
          <w:tcPr>
            <w:tcW w:type="dxa" w:w="1440"/>
          </w:tcPr>
          <w:p>
            <w:r>
              <w:t>FR-VAL-02</w:t>
            </w:r>
          </w:p>
        </w:tc>
        <w:tc>
          <w:tcPr>
            <w:tcW w:type="dxa" w:w="1440"/>
          </w:tcPr>
          <w:p>
            <w:r>
              <w:t>Preserve version history during calibration</w:t>
            </w:r>
          </w:p>
        </w:tc>
        <w:tc>
          <w:tcPr>
            <w:tcW w:type="dxa" w:w="1440"/>
          </w:tcPr>
          <w:p>
            <w:r>
              <w:t>Validation and Calibration Service</w:t>
            </w:r>
          </w:p>
        </w:tc>
        <w:tc>
          <w:tcPr>
            <w:tcW w:type="dxa" w:w="1440"/>
          </w:tcPr>
          <w:p>
            <w:r>
              <w:t>CalibrationUpdate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version preservation</w:t>
            </w:r>
          </w:p>
        </w:tc>
      </w:tr>
      <w:tr>
        <w:tc>
          <w:tcPr>
            <w:tcW w:type="dxa" w:w="1440"/>
          </w:tcPr>
          <w:p>
            <w:r>
              <w:t>FR-VAL-03</w:t>
            </w:r>
          </w:p>
        </w:tc>
        <w:tc>
          <w:tcPr>
            <w:tcW w:type="dxa" w:w="1440"/>
          </w:tcPr>
          <w:p>
            <w:r>
              <w:t>Support planner review</w:t>
            </w:r>
          </w:p>
        </w:tc>
        <w:tc>
          <w:tcPr>
            <w:tcW w:type="dxa" w:w="1440"/>
          </w:tcPr>
          <w:p>
            <w:r>
              <w:t>Validation and Calibration Service</w:t>
            </w:r>
          </w:p>
        </w:tc>
        <w:tc>
          <w:tcPr>
            <w:tcW w:type="dxa" w:w="1440"/>
          </w:tcPr>
          <w:p>
            <w:r>
              <w:t>ReviewFlag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review workflow</w:t>
            </w:r>
          </w:p>
        </w:tc>
      </w:tr>
      <w:tr>
        <w:tc>
          <w:tcPr>
            <w:tcW w:type="dxa" w:w="1440"/>
          </w:tcPr>
          <w:p>
            <w:r>
              <w:t>NFR-SEC-01</w:t>
            </w:r>
          </w:p>
        </w:tc>
        <w:tc>
          <w:tcPr>
            <w:tcW w:type="dxa" w:w="1440"/>
          </w:tcPr>
          <w:p>
            <w:r>
              <w:t>Role‑based access control</w:t>
            </w:r>
          </w:p>
        </w:tc>
        <w:tc>
          <w:tcPr>
            <w:tcW w:type="dxa" w:w="1440"/>
          </w:tcPr>
          <w:p>
            <w:r>
              <w:t>Governance and Security Architecture</w:t>
            </w:r>
          </w:p>
        </w:tc>
        <w:tc>
          <w:tcPr>
            <w:tcW w:type="dxa" w:w="1440"/>
          </w:tcPr>
          <w:p>
            <w:r>
              <w:t>ProjectRoleAssignment</w:t>
            </w:r>
          </w:p>
        </w:tc>
        <w:tc>
          <w:tcPr>
            <w:tcW w:type="dxa" w:w="1440"/>
          </w:tcPr>
          <w:p>
            <w:r>
              <w:t>Security Test</w:t>
            </w:r>
          </w:p>
        </w:tc>
        <w:tc>
          <w:tcPr>
            <w:tcW w:type="dxa" w:w="1440"/>
          </w:tcPr>
          <w:p>
            <w:r>
              <w:t>Verify RBAC enforcement</w:t>
            </w:r>
          </w:p>
        </w:tc>
      </w:tr>
      <w:tr>
        <w:tc>
          <w:tcPr>
            <w:tcW w:type="dxa" w:w="1440"/>
          </w:tcPr>
          <w:p>
            <w:r>
              <w:t>NFR-SEC-02</w:t>
            </w:r>
          </w:p>
        </w:tc>
        <w:tc>
          <w:tcPr>
            <w:tcW w:type="dxa" w:w="1440"/>
          </w:tcPr>
          <w:p>
            <w:r>
              <w:t>Encryption in transit and at rest</w:t>
            </w:r>
          </w:p>
        </w:tc>
        <w:tc>
          <w:tcPr>
            <w:tcW w:type="dxa" w:w="1440"/>
          </w:tcPr>
          <w:p>
            <w:r>
              <w:t>Security Architecture</w:t>
            </w:r>
          </w:p>
        </w:tc>
        <w:tc>
          <w:tcPr>
            <w:tcW w:type="dxa" w:w="1440"/>
          </w:tcPr>
          <w:p>
            <w:r>
              <w:t>AccessPolicyReference</w:t>
            </w:r>
          </w:p>
        </w:tc>
        <w:tc>
          <w:tcPr>
            <w:tcW w:type="dxa" w:w="1440"/>
          </w:tcPr>
          <w:p>
            <w:r>
              <w:t>Security Test</w:t>
            </w:r>
          </w:p>
        </w:tc>
        <w:tc>
          <w:tcPr>
            <w:tcW w:type="dxa" w:w="1440"/>
          </w:tcPr>
          <w:p>
            <w:r>
              <w:t>Verify encryption controls</w:t>
            </w:r>
          </w:p>
        </w:tc>
      </w:tr>
      <w:tr>
        <w:tc>
          <w:tcPr>
            <w:tcW w:type="dxa" w:w="1440"/>
          </w:tcPr>
          <w:p>
            <w:r>
              <w:t>NFR-AUD-01</w:t>
            </w:r>
          </w:p>
        </w:tc>
        <w:tc>
          <w:tcPr>
            <w:tcW w:type="dxa" w:w="1440"/>
          </w:tcPr>
          <w:p>
            <w:r>
              <w:t>Audit logging</w:t>
            </w:r>
          </w:p>
        </w:tc>
        <w:tc>
          <w:tcPr>
            <w:tcW w:type="dxa" w:w="1440"/>
          </w:tcPr>
          <w:p>
            <w:r>
              <w:t>Governance Architecture</w:t>
            </w:r>
          </w:p>
        </w:tc>
        <w:tc>
          <w:tcPr>
            <w:tcW w:type="dxa" w:w="1440"/>
          </w:tcPr>
          <w:p>
            <w:r>
              <w:t>AuditEvent</w:t>
            </w:r>
          </w:p>
        </w:tc>
        <w:tc>
          <w:tcPr>
            <w:tcW w:type="dxa" w:w="1440"/>
          </w:tcPr>
          <w:p>
            <w:r>
              <w:t>Audit Test</w:t>
            </w:r>
          </w:p>
        </w:tc>
        <w:tc>
          <w:tcPr>
            <w:tcW w:type="dxa" w:w="1440"/>
          </w:tcPr>
          <w:p>
            <w:r>
              <w:t>Verify audit logs</w:t>
            </w:r>
          </w:p>
        </w:tc>
      </w:tr>
      <w:tr>
        <w:tc>
          <w:tcPr>
            <w:tcW w:type="dxa" w:w="1440"/>
          </w:tcPr>
          <w:p>
            <w:r>
              <w:t>NFR-TRC-01</w:t>
            </w:r>
          </w:p>
        </w:tc>
        <w:tc>
          <w:tcPr>
            <w:tcW w:type="dxa" w:w="1440"/>
          </w:tcPr>
          <w:p>
            <w:r>
              <w:t>Parameter traceability</w:t>
            </w:r>
          </w:p>
        </w:tc>
        <w:tc>
          <w:tcPr>
            <w:tcW w:type="dxa" w:w="1440"/>
          </w:tcPr>
          <w:p>
            <w:r>
              <w:t>Translation Service</w:t>
            </w:r>
          </w:p>
        </w:tc>
        <w:tc>
          <w:tcPr>
            <w:tcW w:type="dxa" w:w="1440"/>
          </w:tcPr>
          <w:p>
            <w:r>
              <w:t>ProvenanceRecord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parameter evidence references</w:t>
            </w:r>
          </w:p>
        </w:tc>
      </w:tr>
      <w:tr>
        <w:tc>
          <w:tcPr>
            <w:tcW w:type="dxa" w:w="1440"/>
          </w:tcPr>
          <w:p>
            <w:r>
              <w:t>NFR-REP-01</w:t>
            </w:r>
          </w:p>
        </w:tc>
        <w:tc>
          <w:tcPr>
            <w:tcW w:type="dxa" w:w="1440"/>
          </w:tcPr>
          <w:p>
            <w:r>
              <w:t>Reproducibility</w:t>
            </w:r>
          </w:p>
        </w:tc>
        <w:tc>
          <w:tcPr>
            <w:tcW w:type="dxa" w:w="1440"/>
          </w:tcPr>
          <w:p>
            <w:r>
              <w:t>Run Lineage Model</w:t>
            </w:r>
          </w:p>
        </w:tc>
        <w:tc>
          <w:tcPr>
            <w:tcW w:type="dxa" w:w="1440"/>
          </w:tcPr>
          <w:p>
            <w:r>
              <w:t>RunConfig, CanonicalStateSnapshot</w:t>
            </w:r>
          </w:p>
        </w:tc>
        <w:tc>
          <w:tcPr>
            <w:tcW w:type="dxa" w:w="1440"/>
          </w:tcPr>
          <w:p>
            <w:r>
              <w:t>Regression Test</w:t>
            </w:r>
          </w:p>
        </w:tc>
        <w:tc>
          <w:tcPr>
            <w:tcW w:type="dxa" w:w="1440"/>
          </w:tcPr>
          <w:p>
            <w:r>
              <w:t>Verify reproducible outputs</w:t>
            </w:r>
          </w:p>
        </w:tc>
      </w:tr>
      <w:tr>
        <w:tc>
          <w:tcPr>
            <w:tcW w:type="dxa" w:w="1440"/>
          </w:tcPr>
          <w:p>
            <w:r>
              <w:t>NFR-PERF-01</w:t>
            </w:r>
          </w:p>
        </w:tc>
        <w:tc>
          <w:tcPr>
            <w:tcW w:type="dxa" w:w="1440"/>
          </w:tcPr>
          <w:p>
            <w:r>
              <w:t>Operational performance</w:t>
            </w:r>
          </w:p>
        </w:tc>
        <w:tc>
          <w:tcPr>
            <w:tcW w:type="dxa" w:w="1440"/>
          </w:tcPr>
          <w:p>
            <w:r>
              <w:t>Processing Pipeline Services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Performance Test</w:t>
            </w:r>
          </w:p>
        </w:tc>
        <w:tc>
          <w:tcPr>
            <w:tcW w:type="dxa" w:w="1440"/>
          </w:tcPr>
          <w:p>
            <w:r>
              <w:t>Measure runtime performance</w:t>
            </w:r>
          </w:p>
        </w:tc>
      </w:tr>
      <w:tr>
        <w:tc>
          <w:tcPr>
            <w:tcW w:type="dxa" w:w="1440"/>
          </w:tcPr>
          <w:p>
            <w:r>
              <w:t>NFR-AVL-01</w:t>
            </w:r>
          </w:p>
        </w:tc>
        <w:tc>
          <w:tcPr>
            <w:tcW w:type="dxa" w:w="1440"/>
          </w:tcPr>
          <w:p>
            <w:r>
              <w:t>Enterprise availability</w:t>
            </w:r>
          </w:p>
        </w:tc>
        <w:tc>
          <w:tcPr>
            <w:tcW w:type="dxa" w:w="1440"/>
          </w:tcPr>
          <w:p>
            <w:r>
              <w:t>Infrastructure Platform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Availability Test</w:t>
            </w:r>
          </w:p>
        </w:tc>
        <w:tc>
          <w:tcPr>
            <w:tcW w:type="dxa" w:w="1440"/>
          </w:tcPr>
          <w:p>
            <w:r>
              <w:t>Verify service recovery</w:t>
            </w:r>
          </w:p>
        </w:tc>
      </w:tr>
      <w:tr>
        <w:tc>
          <w:tcPr>
            <w:tcW w:type="dxa" w:w="1440"/>
          </w:tcPr>
          <w:p>
            <w:r>
              <w:t>NFR-RET-01</w:t>
            </w:r>
          </w:p>
        </w:tc>
        <w:tc>
          <w:tcPr>
            <w:tcW w:type="dxa" w:w="1440"/>
          </w:tcPr>
          <w:p>
            <w:r>
              <w:t>Configurable retention</w:t>
            </w:r>
          </w:p>
        </w:tc>
        <w:tc>
          <w:tcPr>
            <w:tcW w:type="dxa" w:w="1440"/>
          </w:tcPr>
          <w:p>
            <w:r>
              <w:t>Governance Architecture</w:t>
            </w:r>
          </w:p>
        </w:tc>
        <w:tc>
          <w:tcPr>
            <w:tcW w:type="dxa" w:w="1440"/>
          </w:tcPr>
          <w:p>
            <w:r>
              <w:t>RetentionPolicy</w:t>
            </w:r>
          </w:p>
        </w:tc>
        <w:tc>
          <w:tcPr>
            <w:tcW w:type="dxa" w:w="1440"/>
          </w:tcPr>
          <w:p>
            <w:r>
              <w:t>Compliance Test</w:t>
            </w:r>
          </w:p>
        </w:tc>
        <w:tc>
          <w:tcPr>
            <w:tcW w:type="dxa" w:w="1440"/>
          </w:tcPr>
          <w:p>
            <w:r>
              <w:t>Verify retention enforcement</w:t>
            </w:r>
          </w:p>
        </w:tc>
      </w:tr>
      <w:tr>
        <w:tc>
          <w:tcPr>
            <w:tcW w:type="dxa" w:w="1440"/>
          </w:tcPr>
          <w:p>
            <w:r>
              <w:t>NFR-GOV-01</w:t>
            </w:r>
          </w:p>
        </w:tc>
        <w:tc>
          <w:tcPr>
            <w:tcW w:type="dxa" w:w="1440"/>
          </w:tcPr>
          <w:p>
            <w:r>
              <w:t>Structured intake governance</w:t>
            </w:r>
          </w:p>
        </w:tc>
        <w:tc>
          <w:tcPr>
            <w:tcW w:type="dxa" w:w="1440"/>
          </w:tcPr>
          <w:p>
            <w:r>
              <w:t>Structured Interview Intake Service</w:t>
            </w:r>
          </w:p>
        </w:tc>
        <w:tc>
          <w:tcPr>
            <w:tcW w:type="dxa" w:w="1440"/>
          </w:tcPr>
          <w:p>
            <w:r>
              <w:t>InterviewSession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structured intake state</w:t>
            </w:r>
          </w:p>
        </w:tc>
      </w:tr>
      <w:tr>
        <w:tc>
          <w:tcPr>
            <w:tcW w:type="dxa" w:w="1440"/>
          </w:tcPr>
          <w:p>
            <w:r>
              <w:t>NFR-GOV-02</w:t>
            </w:r>
          </w:p>
        </w:tc>
        <w:tc>
          <w:tcPr>
            <w:tcW w:type="dxa" w:w="1440"/>
          </w:tcPr>
          <w:p>
            <w:r>
              <w:t>Conflict preservation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ConflictRecord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conflict transparency</w:t>
            </w:r>
          </w:p>
        </w:tc>
      </w:tr>
      <w:tr>
        <w:tc>
          <w:tcPr>
            <w:tcW w:type="dxa" w:w="1440"/>
          </w:tcPr>
          <w:p>
            <w:r>
              <w:t>NFR-AI-01</w:t>
            </w:r>
          </w:p>
        </w:tc>
        <w:tc>
          <w:tcPr>
            <w:tcW w:type="dxa" w:w="1440"/>
          </w:tcPr>
          <w:p>
            <w:r>
              <w:t>Bounded AI governance</w:t>
            </w:r>
          </w:p>
        </w:tc>
        <w:tc>
          <w:tcPr>
            <w:tcW w:type="dxa" w:w="1440"/>
          </w:tcPr>
          <w:p>
            <w:r>
              <w:t>LLM Assistance Control Layer</w:t>
            </w:r>
          </w:p>
        </w:tc>
        <w:tc>
          <w:tcPr>
            <w:tcW w:type="dxa" w:w="1440"/>
          </w:tcPr>
          <w:p>
            <w:r>
              <w:t>PromptGovernanceRecord</w:t>
            </w:r>
          </w:p>
        </w:tc>
        <w:tc>
          <w:tcPr>
            <w:tcW w:type="dxa" w:w="1440"/>
          </w:tcPr>
          <w:p>
            <w:r>
              <w:t>Governance Test</w:t>
            </w:r>
          </w:p>
        </w:tc>
        <w:tc>
          <w:tcPr>
            <w:tcW w:type="dxa" w:w="1440"/>
          </w:tcPr>
          <w:p>
            <w:r>
              <w:t>Verify bounded AI behavior</w:t>
            </w:r>
          </w:p>
        </w:tc>
      </w:tr>
      <w:tr>
        <w:tc>
          <w:tcPr>
            <w:tcW w:type="dxa" w:w="1440"/>
          </w:tcPr>
          <w:p>
            <w:r>
              <w:t>NFR-AI-02</w:t>
            </w:r>
          </w:p>
        </w:tc>
        <w:tc>
          <w:tcPr>
            <w:tcW w:type="dxa" w:w="1440"/>
          </w:tcPr>
          <w:p>
            <w:r>
              <w:t>Prevent fabrication of engineering facts</w:t>
            </w:r>
          </w:p>
        </w:tc>
        <w:tc>
          <w:tcPr>
            <w:tcW w:type="dxa" w:w="1440"/>
          </w:tcPr>
          <w:p>
            <w:r>
              <w:t>Normalization and Deterministic Validation Service</w:t>
            </w:r>
          </w:p>
        </w:tc>
        <w:tc>
          <w:tcPr>
            <w:tcW w:type="dxa" w:w="1440"/>
          </w:tcPr>
          <w:p>
            <w:r>
              <w:t>ReviewFlag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Verify gap handling</w:t>
            </w:r>
          </w:p>
        </w:tc>
      </w:tr>
      <w:tr>
        <w:tc>
          <w:tcPr>
            <w:tcW w:type="dxa" w:w="1440"/>
          </w:tcPr>
          <w:p>
            <w:r>
              <w:t>NFR-DAT-01</w:t>
            </w:r>
          </w:p>
        </w:tc>
        <w:tc>
          <w:tcPr>
            <w:tcW w:type="dxa" w:w="1440"/>
          </w:tcPr>
          <w:p>
            <w:r>
              <w:t>Persistent lineage and schema governance</w:t>
            </w:r>
          </w:p>
        </w:tc>
        <w:tc>
          <w:tcPr>
            <w:tcW w:type="dxa" w:w="1440"/>
          </w:tcPr>
          <w:p>
            <w:r>
              <w:t>Canonical Facility State Service</w:t>
            </w:r>
          </w:p>
        </w:tc>
        <w:tc>
          <w:tcPr>
            <w:tcW w:type="dxa" w:w="1440"/>
          </w:tcPr>
          <w:p>
            <w:r>
              <w:t>CanonicalStateSnapshot</w:t>
            </w:r>
          </w:p>
        </w:tc>
        <w:tc>
          <w:tcPr>
            <w:tcW w:type="dxa" w:w="1440"/>
          </w:tcPr>
          <w:p>
            <w:r>
              <w:t>Regression Test</w:t>
            </w:r>
          </w:p>
        </w:tc>
        <w:tc>
          <w:tcPr>
            <w:tcW w:type="dxa" w:w="1440"/>
          </w:tcPr>
          <w:p>
            <w:r>
              <w:t>Verify lineage persistence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