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GridSenpAI</w:t>
      </w:r>
    </w:p>
    <w:p>
      <w:pPr>
        <w:pStyle w:val="Heading1"/>
        <w:jc w:val="center"/>
      </w:pPr>
      <w:r>
        <w:t>Data Model Design (DMD)</w:t>
      </w:r>
    </w:p>
    <w:p>
      <w:r>
        <w:t>Version: 2.3</w:t>
      </w:r>
    </w:p>
    <w:p>
      <w:r>
        <w:t>Date: March 07, 2026</w:t>
      </w:r>
    </w:p>
    <w:p>
      <w:r>
        <w:t>Architecture Context: Microservices Architecture defined in the DSD/DCD</w:t>
      </w:r>
    </w:p>
    <w:p>
      <w:pPr>
        <w:pStyle w:val="Heading1"/>
      </w:pPr>
      <w:r>
        <w:t>1. Purpose</w:t>
      </w:r>
    </w:p>
    <w:p>
      <w:r>
        <w:t>This Data Model Design (DMD) defines the logical and physical data models used by GridSenpAI.</w:t>
        <w:br/>
        <w:t>It specifies entities, relationships, identifiers, persistence strategies, and constraints</w:t>
        <w:br/>
        <w:t>required to support system behaviors defined in the Software Requirements Specification (SRS)</w:t>
        <w:br/>
        <w:t>and service architecture defined in the Detailed System Design / Detailed Component Design (DSD/DCD).</w:t>
      </w:r>
    </w:p>
    <w:p>
      <w:r>
        <w:t>This version preserves the detailed relational model from the original document while</w:t>
        <w:br/>
        <w:t>introducing governance and lineage persistence structures required by the architecture,</w:t>
        <w:br/>
        <w:t>including canonical system state, prompt governance, run lineage tracking, and drift review control.</w:t>
      </w:r>
    </w:p>
    <w:p>
      <w:pPr>
        <w:pStyle w:val="Heading1"/>
      </w:pPr>
      <w:r>
        <w:t>2. Data Domains</w:t>
      </w:r>
    </w:p>
    <w:p>
      <w:r>
        <w:t>GridSenpAI persistence is organized into the following data domains:</w:t>
      </w:r>
    </w:p>
    <w:p>
      <w:r>
        <w:t>Project and Access Domain</w:t>
        <w:br/>
        <w:t>Stores projects, principals, role assignments, and retention policies.</w:t>
      </w:r>
    </w:p>
    <w:p>
      <w:r>
        <w:t>Artifact Domain</w:t>
        <w:br/>
        <w:t>Stores uploaded documents and extracted text/index records.</w:t>
      </w:r>
    </w:p>
    <w:p>
      <w:r>
        <w:t>Run Domain</w:t>
        <w:br/>
        <w:t>Stores run lifecycle, pinned configuration, lineage, and state transitions.</w:t>
      </w:r>
    </w:p>
    <w:p>
      <w:r>
        <w:t>Extraction / Normalization Domain</w:t>
        <w:br/>
        <w:t>Stores extracted entities, normalized inputs, validation reports, and follow-up questions.</w:t>
      </w:r>
    </w:p>
    <w:p>
      <w:r>
        <w:t>Retrieval Domain</w:t>
        <w:br/>
        <w:t>Stores evidence bundles, snippet identifiers, and retrieval configuration metadata.</w:t>
      </w:r>
    </w:p>
    <w:p>
      <w:r>
        <w:t>Outputs Domain</w:t>
        <w:br/>
        <w:t>Stores generated parameters, provenance information, and scenario sets.</w:t>
      </w:r>
    </w:p>
    <w:p>
      <w:r>
        <w:t>Export Domain</w:t>
        <w:br/>
        <w:t>Stores export manifests and published modeling artifacts.</w:t>
      </w:r>
    </w:p>
    <w:p>
      <w:r>
        <w:t>Canonical System State Domain</w:t>
        <w:br/>
        <w:t>Stores authoritative project knowledge including decisions, requirements, constraints,</w:t>
        <w:br/>
        <w:t>glossary definitions, and modeling assumptions.</w:t>
      </w:r>
    </w:p>
    <w:p>
      <w:r>
        <w:t>Prompt Governance Domain</w:t>
        <w:br/>
        <w:t>Stores prompt templates and prompt build records used to construct LLM prompts.</w:t>
      </w:r>
    </w:p>
    <w:p>
      <w:r>
        <w:t>Review Governance Domain</w:t>
        <w:br/>
        <w:t>Stores drift review records and remediation actions when governance anomalies occur.</w:t>
      </w:r>
    </w:p>
    <w:p>
      <w:pPr/>
      <w:r>
        <w:t>Interview and Intake Interaction Domain</w:t>
        <w:br/>
        <w:t>Stores structured intake sessions, governed question templates, interview turns, and field-level user answers captured during interactive facility intake.</w:t>
      </w:r>
    </w:p>
    <w:p>
      <w:pPr/>
      <w:r>
        <w:t>Terminology and Semantic Mapping Domain</w:t>
        <w:br/>
        <w:t>Stores role-translation concepts, term mappings, synonyms, and explanatory links between facility-side and grid-side engineering language.</w:t>
      </w:r>
    </w:p>
    <w:p>
      <w:pPr/>
      <w:r>
        <w:t>Equipment Knowledge Domain</w:t>
        <w:br/>
        <w:t>Stores structured equipment reference profiles, manufacturer/model metadata, and library pointers used to ground retrieval and parameter inference for major load-driving equipment.</w:t>
      </w:r>
    </w:p>
    <w:p>
      <w:pPr>
        <w:pStyle w:val="Heading1"/>
      </w:pPr>
      <w:r>
        <w:t>3. Storage Layers</w:t>
      </w:r>
    </w:p>
    <w:p>
      <w:r>
        <w:t>Object Storage (IBM Cloud Object Storage)</w:t>
        <w:br/>
        <w:t>Stores raw artifacts, normalized inputs, evidence bundles, model outputs,</w:t>
        <w:br/>
        <w:t>scenario payloads, and exported documents.</w:t>
      </w:r>
    </w:p>
    <w:p>
      <w:r>
        <w:t>Relational Database (Db2 or PostgreSQL)</w:t>
        <w:br/>
        <w:t>Stores authoritative structured records including projects, runs, lineage,</w:t>
        <w:br/>
        <w:t>provenance, governance records, and audit events.</w:t>
      </w:r>
    </w:p>
    <w:p>
      <w:r>
        <w:t>Vector Index / Search (Watson Discovery / watsonx Vector Index)</w:t>
        <w:br/>
        <w:t>Stores embeddings and snippet identifiers used for retrieval.</w:t>
      </w:r>
    </w:p>
    <w:p>
      <w:pPr>
        <w:pStyle w:val="Heading1"/>
      </w:pPr>
      <w:r>
        <w:t>4. Canonical Schemas</w:t>
      </w:r>
    </w:p>
    <w:p>
      <w:r>
        <w:t>GridSenpAI is schema-first. Canonical JSON schemas define service boundaries.</w:t>
      </w:r>
    </w:p>
    <w:p>
      <w:r>
        <w:t>GridSenpAI_inputs_schema.json – canonical facility input schema.</w:t>
        <w:br/>
        <w:t>GridSenpAI_outputs_schema.json – canonical modeling output schema.</w:t>
      </w:r>
    </w:p>
    <w:p>
      <w:pPr/>
      <w:r>
        <w:t>Interview intake records and terminology mappings shall resolve into the canonical input schema rather than creating an alternate modeling source of truth.</w:t>
      </w:r>
    </w:p>
    <w:p>
      <w:r>
        <w:t>Schema versions are persisted with normalized inputs, model outputs,</w:t>
        <w:br/>
        <w:t>scenario sets, and export artifacts to guarantee reproducibility.</w:t>
      </w:r>
    </w:p>
    <w:p>
      <w:pPr>
        <w:pStyle w:val="Heading1"/>
      </w:pPr>
      <w:r>
        <w:t>5. Logical Data Model</w:t>
      </w:r>
    </w:p>
    <w:p>
      <w:r>
        <w:t>Core logical entities:</w:t>
      </w:r>
    </w:p>
    <w:p>
      <w:r>
        <w:t>Project</w:t>
        <w:br/>
        <w:t>Principal</w:t>
        <w:br/>
        <w:t>UserRoleAssignment</w:t>
        <w:br/>
        <w:t>Artifact</w:t>
        <w:br/>
        <w:t>ArtifactText</w:t>
        <w:br/>
        <w:t>IndexChunk</w:t>
        <w:br/>
        <w:t>Run</w:t>
        <w:br/>
        <w:t>RunConfig</w:t>
        <w:br/>
        <w:t>ExtractionResult</w:t>
        <w:br/>
        <w:t>SourceAnchor</w:t>
        <w:br/>
        <w:t>NormalizedInput</w:t>
        <w:br/>
        <w:t>ValidationReport</w:t>
        <w:br/>
        <w:t>FollowUpQuestion</w:t>
        <w:br/>
        <w:t>EvidenceBundle</w:t>
        <w:br/>
        <w:t>EvidenceSnippet</w:t>
        <w:br/>
        <w:t>ModelOutput</w:t>
        <w:br/>
        <w:t>OutputParameter</w:t>
        <w:br/>
        <w:t>Assumption</w:t>
        <w:br/>
        <w:t>ScenarioSet</w:t>
        <w:br/>
        <w:t>Export</w:t>
        <w:br/>
        <w:t>ExportArtifact</w:t>
        <w:br/>
        <w:t>RunDiff</w:t>
        <w:br/>
        <w:t>AuditEvent</w:t>
        <w:br/>
        <w:t>RetentionPolicy</w:t>
      </w:r>
    </w:p>
    <w:p>
      <w:r>
        <w:t>Governance entities:</w:t>
        <w:br/>
        <w:t>DecisionRecord</w:t>
        <w:br/>
        <w:t>RequirementRecord</w:t>
        <w:br/>
        <w:t>SystemConstraint</w:t>
        <w:br/>
        <w:t>GlossaryTerm</w:t>
        <w:br/>
        <w:t>CanonicalStateSnapshot</w:t>
        <w:br/>
        <w:t>PromptTemplateVersion</w:t>
        <w:br/>
        <w:t>PromptBuildRecord</w:t>
        <w:br/>
        <w:t>DriftReviewRecord</w:t>
        <w:br/>
        <w:t>RemediationAction</w:t>
      </w:r>
    </w:p>
    <w:p>
      <w:pPr/>
      <w:r>
        <w:t>Interview / interaction entities:</w:t>
      </w:r>
    </w:p>
    <w:p>
      <w:pPr/>
      <w:r>
        <w:t>InterviewSession</w:t>
        <w:br/>
        <w:t>QuestionTemplate</w:t>
        <w:br/>
        <w:t>InterviewTurn</w:t>
        <w:br/>
        <w:t>InterviewAnswer</w:t>
        <w:br/>
        <w:t>IntakeFieldState</w:t>
      </w:r>
    </w:p>
    <w:p>
      <w:pPr/>
      <w:r>
        <w:t>Terminology / semantic mapping entities:</w:t>
      </w:r>
    </w:p>
    <w:p>
      <w:pPr/>
      <w:r>
        <w:t>DomainConcept</w:t>
        <w:br/>
        <w:t>TerminologyMapping</w:t>
        <w:br/>
        <w:t>ConceptAlias</w:t>
      </w:r>
    </w:p>
    <w:p>
      <w:pPr/>
      <w:r>
        <w:t>Equipment knowledge entities:</w:t>
      </w:r>
    </w:p>
    <w:p>
      <w:pPr/>
      <w:r>
        <w:t>EquipmentReference</w:t>
        <w:br/>
        <w:t>EquipmentSpecProfile</w:t>
      </w:r>
    </w:p>
    <w:p>
      <w:r>
        <w:t>DomainConcept represents the canonical engineering concept used internally by GridSenpAI. TerminologyMapping and ConceptAlias provide role-specific terminology mappings for external domains and synonyms used by facility-side and grid-side stakeholders.</w:t>
      </w:r>
    </w:p>
    <w:p>
      <w:pPr>
        <w:pStyle w:val="Heading1"/>
      </w:pPr>
      <w:r>
        <w:t>6. Relationship Summary</w:t>
      </w:r>
    </w:p>
    <w:p>
      <w:r>
        <w:t>Project 1..* Artifacts</w:t>
        <w:br/>
        <w:t>Project 1..* Runs</w:t>
        <w:br/>
        <w:t>Project 1..* UserRoleAssignments</w:t>
      </w:r>
    </w:p>
    <w:p>
      <w:r>
        <w:t>Artifact 0..1 ArtifactText</w:t>
        <w:br/>
        <w:t>Artifact 0..* IndexChunks</w:t>
      </w:r>
    </w:p>
    <w:p>
      <w:r>
        <w:t>Run 1..1 RunConfig</w:t>
        <w:br/>
        <w:t>Run 0..1 ExtractionResult</w:t>
        <w:br/>
        <w:t>Run 0..1 NormalizedInput</w:t>
        <w:br/>
        <w:t>Run 0..1 EvidenceBundle</w:t>
        <w:br/>
        <w:t>Run 0..1 ModelOutput</w:t>
        <w:br/>
        <w:t>Run 0..1 ScenarioSet</w:t>
      </w:r>
    </w:p>
    <w:p>
      <w:r>
        <w:t>Run 0..* Exports</w:t>
        <w:br/>
        <w:t>Run 0..* RunDiffs</w:t>
      </w:r>
    </w:p>
    <w:p>
      <w:r>
        <w:t>EvidenceBundle 0..* EvidenceSnippets</w:t>
        <w:br/>
        <w:t>ModelOutput 0..* OutputParameters</w:t>
        <w:br/>
        <w:t>ModelOutput 0..* Assumptions</w:t>
      </w:r>
    </w:p>
    <w:p>
      <w:pPr/>
      <w:r>
        <w:t>Project 0..* InterviewSessions</w:t>
      </w:r>
    </w:p>
    <w:p>
      <w:pPr/>
      <w:r>
        <w:t>InterviewSession 0..* InterviewTurns</w:t>
      </w:r>
    </w:p>
    <w:p>
      <w:pPr/>
      <w:r>
        <w:t>InterviewTurn 0..* InterviewAnswers</w:t>
      </w:r>
    </w:p>
    <w:p>
      <w:pPr/>
      <w:r>
        <w:t>QuestionTemplate 1..* InterviewTurns</w:t>
      </w:r>
    </w:p>
    <w:p>
      <w:pPr/>
      <w:r>
        <w:t>Run 0..* IntakeFieldStates</w:t>
      </w:r>
    </w:p>
    <w:p>
      <w:pPr/>
      <w:r>
        <w:t>EquipmentReference 0..* EvidenceSnippets</w:t>
      </w:r>
    </w:p>
    <w:p>
      <w:pPr/>
      <w:r>
        <w:t>TerminologyMapping 0..* DomainConcept links</w:t>
      </w:r>
    </w:p>
    <w:p>
      <w:pPr/>
      <w:r>
        <w:t>Evidence snippets may optionally reference an EquipmentReference when derived from structured equipment knowledge sources, equipment specification libraries, or manufacturer documentation used to support retrieval and parameter inference.</w:t>
      </w:r>
    </w:p>
    <w:p>
      <w:pPr>
        <w:pStyle w:val="Heading1"/>
      </w:pPr>
      <w:r>
        <w:t>7. Physical Data Model</w:t>
      </w:r>
    </w:p>
    <w:p>
      <w:r>
        <w:t>The physical model uses UUID primary keys and explicit foreign key relationships.</w:t>
      </w:r>
    </w:p>
    <w:p>
      <w:r>
        <w:t>Core tables preserved from the original design:</w:t>
      </w:r>
    </w:p>
    <w:p>
      <w:r>
        <w:t>projects</w:t>
        <w:br/>
        <w:t>principals</w:t>
        <w:br/>
        <w:t>project_role_assignments</w:t>
        <w:br/>
        <w:t>artifacts</w:t>
        <w:br/>
        <w:t>artifact_text</w:t>
        <w:br/>
        <w:t>index_chunks</w:t>
        <w:br/>
        <w:t>run_configs</w:t>
        <w:br/>
        <w:t>runs</w:t>
        <w:br/>
        <w:t>run_state_transitions</w:t>
        <w:br/>
        <w:t>extraction_results</w:t>
        <w:br/>
        <w:t>source_anchors</w:t>
        <w:br/>
        <w:t>normalized_inputs</w:t>
        <w:br/>
        <w:t>validation_reports</w:t>
        <w:br/>
        <w:t>followup_questions</w:t>
        <w:br/>
        <w:t>evidence_bundles</w:t>
        <w:br/>
        <w:t>evidence_snippets</w:t>
        <w:br/>
        <w:t>model_outputs</w:t>
        <w:br/>
        <w:t>assumptions</w:t>
        <w:br/>
        <w:t>output_parameters</w:t>
        <w:br/>
        <w:t>scenario_sets</w:t>
        <w:br/>
        <w:t>exports</w:t>
        <w:br/>
        <w:t>export_artifacts</w:t>
        <w:br/>
        <w:t>run_diffs</w:t>
        <w:br/>
        <w:t>audit_events</w:t>
        <w:br/>
        <w:t>retention_policies</w:t>
      </w:r>
    </w:p>
    <w:p>
      <w:r>
        <w:t>Additional governance tables:</w:t>
      </w:r>
    </w:p>
    <w:p>
      <w:pPr/>
      <w:r>
        <w:t>decision_records</w:t>
        <w:br/>
        <w:t>requirement_records</w:t>
        <w:br/>
        <w:t>system_constraints</w:t>
        <w:br/>
        <w:t>glossary_terms</w:t>
        <w:br/>
        <w:t>canonical_state_snapshots</w:t>
        <w:br/>
        <w:t>prompt_template_versions</w:t>
        <w:br/>
        <w:t>prompt_build_records</w:t>
        <w:br/>
        <w:t>drift_review_records</w:t>
        <w:br/>
        <w:t>remediation_actions</w:t>
      </w:r>
    </w:p>
    <w:p>
      <w:pPr/>
      <w:r>
        <w:t>Interview interaction tables:</w:t>
      </w:r>
    </w:p>
    <w:p>
      <w:pPr/>
      <w:r>
        <w:t>interview_sessions</w:t>
        <w:br/>
        <w:t>question_templates</w:t>
        <w:br/>
        <w:t>interview_turns</w:t>
        <w:br/>
        <w:t>interview_answers</w:t>
        <w:br/>
        <w:t>intake_field_states</w:t>
      </w:r>
    </w:p>
    <w:p>
      <w:pPr/>
      <w:r>
        <w:t>Terminology mapping tables:</w:t>
      </w:r>
    </w:p>
    <w:p>
      <w:pPr/>
      <w:r>
        <w:t>domain_concepts</w:t>
        <w:br/>
        <w:t>terminology_mappings</w:t>
        <w:br/>
        <w:t>concept_aliases</w:t>
      </w:r>
    </w:p>
    <w:p>
      <w:pPr/>
      <w:r>
        <w:t>Equipment knowledge tables:</w:t>
      </w:r>
    </w:p>
    <w:p>
      <w:r>
        <w:t>equipment_references</w:t>
        <w:br/>
        <w:t>equipment_spec_profiles</w:t>
      </w:r>
    </w:p>
    <w:p>
      <w:pPr>
        <w:pStyle w:val="Heading1"/>
      </w:pPr>
      <w:r>
        <w:t>8. Object Storage Layout</w:t>
      </w:r>
    </w:p>
    <w:p>
      <w:r>
        <w:t>Recommended layout:</w:t>
      </w:r>
    </w:p>
    <w:p>
      <w:pPr/>
      <w:r>
        <w:t>cos://gridsenpai-{env}/projects/{project_id}/sessions/{session_id}/intake/intake_snapshot.json</w:t>
      </w:r>
    </w:p>
    <w:p>
      <w:pPr/>
      <w:r>
        <w:t>cos://gridsenpai-{env}/projects/{project_id}/knowledge/equipment/{equipment_reference_id}/spec_profile.json</w:t>
      </w:r>
    </w:p>
    <w:p>
      <w:r>
        <w:t>cos://gridsenpai-{env}/projects/{project_id}/artifacts/{artifact_id}/raw/{filename}</w:t>
        <w:br/>
        <w:t>cos://gridsenpai-{env}/projects/{project_id}/runs/{run_id}/inputs/normalized_input.json</w:t>
        <w:br/>
        <w:t>cos://gridsenpai-{env}/projects/{project_id}/runs/{run_id}/evidence/evidence_bundle.json</w:t>
        <w:br/>
        <w:t>cos://gridsenpai-{env}/projects/{project_id}/runs/{run_id}/outputs/model_outputs.json</w:t>
        <w:br/>
        <w:t>cos://gridsenpai-{env}/projects/{project_id}/runs/{run_id}/scenarios/scenario_set.json</w:t>
        <w:br/>
        <w:t>cos://gridsenpai-{env}/projects/{project_id}/runs/{run_id}/exports/{export_id}/manifest.json</w:t>
        <w:br/>
        <w:t>cos://gridsenpai-{env}/projects/{project_id}/runs/{run_id}/exports/{export_id}/report.pdf</w:t>
      </w:r>
    </w:p>
    <w:p>
      <w:pPr>
        <w:pStyle w:val="Heading1"/>
      </w:pPr>
      <w:r>
        <w:t>9. Provenance Model</w:t>
      </w:r>
    </w:p>
    <w:p>
      <w:r>
        <w:t>Each output parameter must include provenance.</w:t>
      </w:r>
    </w:p>
    <w:p>
      <w:r>
        <w:t>provenance_type:</w:t>
        <w:br/>
        <w:t>evidence</w:t>
        <w:br/>
        <w:t>rule</w:t>
        <w:br/>
        <w:t>assumption</w:t>
      </w:r>
    </w:p>
    <w:p>
      <w:r>
        <w:t>Evidence references link to evidence_snippets.snippet_id.</w:t>
        <w:br/>
        <w:t>Rule references link to deterministic rule identifiers.</w:t>
        <w:br/>
        <w:t>Assumption references link to assumptions.assumption_id.</w:t>
      </w:r>
    </w:p>
    <w:p>
      <w:pPr>
        <w:pStyle w:val="Heading1"/>
      </w:pPr>
      <w:r>
        <w:t>10. Run Lineage</w:t>
      </w:r>
    </w:p>
    <w:p>
      <w:r>
        <w:t>Run lineage is tracked using parent_run_id relationships.</w:t>
      </w:r>
    </w:p>
    <w:p>
      <w:r>
        <w:t>Each run references:</w:t>
        <w:br/>
        <w:t>RunConfig</w:t>
        <w:br/>
        <w:t>canonical_state_snapshot_id (if used)</w:t>
        <w:br/>
        <w:t>prompt_build_record_id (if applicable)</w:t>
      </w:r>
    </w:p>
    <w:p>
      <w:pPr/>
      <w:r>
        <w:t>Where interactive intake is used, runs may also reference interview_session_id and structured intake snapshot identifiers to preserve reproducibility without requiring raw conversational history as the primary reasoning source.</w:t>
      </w:r>
    </w:p>
    <w:p>
      <w:r>
        <w:t>Hashes stored on normalized_inputs and model_outputs guarantee reproducibility.</w:t>
      </w:r>
    </w:p>
    <w:p>
      <w:pPr>
        <w:pStyle w:val="Heading1"/>
      </w:pPr>
      <w:r>
        <w:t>11. Security and Access Control</w:t>
      </w:r>
    </w:p>
    <w:p>
      <w:r>
        <w:t>Access control is project scoped.</w:t>
      </w:r>
    </w:p>
    <w:p>
      <w:pPr/>
      <w:r>
        <w:t>Interactive intake records, terminology mappings, and equipment reference profiles inherit project scoping and must respect the same audit and retention controls as other structured records.</w:t>
      </w:r>
    </w:p>
    <w:p>
      <w:r>
        <w:t>Roles:</w:t>
        <w:br/>
        <w:t>Engineer</w:t>
        <w:br/>
        <w:t>Planner</w:t>
        <w:br/>
        <w:t>Administrator</w:t>
        <w:br/>
        <w:t>Auditor</w:t>
      </w:r>
    </w:p>
    <w:p>
      <w:r>
        <w:t>Role assignments are stored in project_role_assignments and enforced by</w:t>
        <w:br/>
        <w:t>application services and IAM controls.</w:t>
      </w:r>
    </w:p>
    <w:p>
      <w:pPr>
        <w:pStyle w:val="Heading1"/>
      </w:pPr>
      <w:r>
        <w:t>12. Data Retention</w:t>
      </w:r>
    </w:p>
    <w:p>
      <w:r>
        <w:t>Retention policies are defined per project and stored in retention_policies.</w:t>
      </w:r>
    </w:p>
    <w:p>
      <w:r>
        <w:t>Policies define artifact and export retention periods.</w:t>
        <w:br/>
        <w:t>Legal hold flags prevent deletion when active.</w:t>
      </w:r>
    </w:p>
    <w:p>
      <w:pPr>
        <w:pStyle w:val="Heading1"/>
      </w:pPr>
      <w:r>
        <w:t>13. IBM Implementation Notes</w:t>
      </w:r>
    </w:p>
    <w:p>
      <w:r>
        <w:t>Typical deployment uses:</w:t>
      </w:r>
    </w:p>
    <w:p>
      <w:r>
        <w:t>IBM Cloud Object Storage</w:t>
        <w:br/>
        <w:t>Db2 on IBM Cloud or PostgreSQL</w:t>
        <w:br/>
        <w:t>Watson Discovery / watsonx Vector Index</w:t>
      </w:r>
    </w:p>
    <w:p>
      <w:pPr>
        <w:pStyle w:val="Heading1"/>
      </w:pPr>
      <w:r>
        <w:t>14. Out of Scope</w:t>
      </w:r>
    </w:p>
    <w:p>
      <w:pPr>
        <w:pStyle w:val="Heading1"/>
      </w:pPr>
      <w:r>
        <w:t>Free-form chatbot memory as the primary persistent reasoning substrate for model generation</w:t>
      </w:r>
    </w:p>
    <w:p>
      <w:r>
        <w:t>Graph topology storage</w:t>
        <w:br/>
        <w:t>Enterprise analytics warehouse</w:t>
        <w:br/>
        <w:t>Vendor-specific schema adapters beyond canonical schemas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