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GridSenpAI</w:t>
      </w:r>
    </w:p>
    <w:p>
      <w:r>
        <w:t>Translation Algorithm Design (TAD)</w:t>
      </w:r>
    </w:p>
    <w:p>
      <w:r>
        <w:t>Microservices Architecture • IBM Watson-enabled</w:t>
      </w:r>
    </w:p>
    <w:p>
      <w:r>
        <w:t>Version: 1.3</w:t>
      </w:r>
    </w:p>
    <w:p>
      <w:r>
        <w:t>Date: March 06, 2026</w:t>
      </w:r>
    </w:p>
    <w:p/>
    <w:p>
      <w:r>
        <w:t>1. Purpose</w:t>
      </w:r>
    </w:p>
    <w:p>
      <w:r>
        <w:t>This Translation Algorithm Design (TAD) defines how GridSenpAI converts normalized facility inputs and retrieved evidence into transmission-planning-ready modeling parameters. The algorithm is schema-first, provenance-first, audit-ready, and governed by the project's canonical-state and prompt-construction controls. It is designed to operate in an IBM Watson environment using watsonx.ai for model-assisted extraction and reasoning, Watson Discovery or Watsonx Vector Index for retrieval, and the GridSenpAI Prompt Builder and Canonical State services for governed model invocation and reproducibility.</w:t>
      </w:r>
    </w:p>
    <w:p>
      <w:r>
        <w:t>2. Inputs, Outputs, and Guarantees</w:t>
      </w:r>
    </w:p>
    <w:p>
      <w:r>
        <w:t>2.1 Inputs (Authoritative)</w:t>
      </w:r>
    </w:p>
    <w:p>
      <w:r>
        <w:t>• NormalizedInput (schema-valid) from GridSenpAI_inputs_schema.json.</w:t>
      </w:r>
    </w:p>
    <w:p>
      <w:r>
        <w:t>• EvidenceBundle (retrieved snippets with stable snippet_id values).</w:t>
      </w:r>
    </w:p>
    <w:p>
      <w:r>
        <w:t>• RunConfig (pinned model version, retrieval configuration, schema versions, prompt_template_version, and feature flags).</w:t>
      </w:r>
    </w:p>
    <w:p>
      <w:r>
        <w:t>• CanonicalStateSnapshot (task-scoped authoritative project state used for governed model-assisted translation).</w:t>
      </w:r>
    </w:p>
    <w:p>
      <w:r>
        <w:t>• Optional follow-up question answers used to resolve missing or ambiguous inputs.</w:t>
      </w:r>
    </w:p>
    <w:p>
      <w:r>
        <w:t>2.2 Outputs (Authoritative)</w:t>
      </w:r>
    </w:p>
    <w:p>
      <w:r>
        <w:t>• ModelOutputs aligned to GridSenpAI_outputs_schema.json.</w:t>
      </w:r>
    </w:p>
    <w:p>
      <w:r>
        <w:t>• OutputParameter records containing parameter_path, value, units, confidence_tag, and provenance.</w:t>
      </w:r>
    </w:p>
    <w:p>
      <w:r>
        <w:t>• Assumptions list with explicit bounds and rationale when evidence is missing.</w:t>
      </w:r>
    </w:p>
    <w:p>
      <w:r>
        <w:t>• ScenarioSet containing Typical, Conservative, and Best-case variants.</w:t>
      </w:r>
    </w:p>
    <w:p>
      <w:r>
        <w:t>• Translation lineage metadata linking prompt_build_id, canonical_state_snapshot_id, snippet_ids, and validation artifacts to the generated outputs.</w:t>
      </w:r>
    </w:p>
    <w:p>
      <w:r>
        <w:t>2.3 Hard Guarantees</w:t>
      </w:r>
    </w:p>
    <w:p>
      <w:r>
        <w:t>• Schema-valid output: the system must emit outputs that validate against GridSenpAI_outputs_schema.json.</w:t>
      </w:r>
    </w:p>
    <w:p>
      <w:r>
        <w:t>• Provenance required: every exported parameter must reference evidence snippet_id value(s), a deterministic rule_id, or an explicit assumption_id.</w:t>
      </w:r>
    </w:p>
    <w:p>
      <w:r>
        <w:t>• No silent hallucination: if evidence is missing and no deterministic rule applies, the system must create a declared assumption or emit a follow-up question; it must not fabricate support.</w:t>
      </w:r>
    </w:p>
    <w:p>
      <w:r>
        <w:t>• Reproducibility: outputs are bound to a pinned RunConfig, canonical_state_snapshot_id, prompt_template_version, and prompt_build_id; retrieval settings and snippet identifiers are persisted for later reconstruction.</w:t>
      </w:r>
    </w:p>
    <w:p>
      <w:r>
        <w:t>• Governed prompting required: every model-assisted translation step must be invoked through the Prompt Builder Service. Direct unmanaged LLM invocation is prohibited.</w:t>
      </w:r>
    </w:p>
    <w:p>
      <w:r>
        <w:t>3. High-Level Translation Pipeline</w:t>
      </w:r>
    </w:p>
    <w:p>
      <w:r>
        <w:t>• Load NormalizedInput, EvidenceBundle, RunConfig, and CanonicalStateSnapshot for the active run_id.</w:t>
      </w:r>
    </w:p>
    <w:p>
      <w:r>
        <w:t>• Build a Parameter Plan based on facility composition, the canonical output schema, and any approved presentation-oriented export profile.</w:t>
      </w:r>
    </w:p>
    <w:p>
      <w:r>
        <w:t>• For each parameter in the plan, apply deterministic rules first.</w:t>
      </w:r>
    </w:p>
    <w:p>
      <w:r>
        <w:t>• When deterministic derivation is insufficient, request the Prompt Builder Service to assemble the governed extraction or translation prompt from the pinned template, canonical state snapshot, task inputs, schema context, and retrieved evidence.</w:t>
      </w:r>
    </w:p>
    <w:p>
      <w:r>
        <w:t>• Execute model-assisted extraction through the governed prompt path, validate returned JSON, and accept only values that pass type, range, and provenance checks.</w:t>
      </w:r>
    </w:p>
    <w:p>
      <w:r>
        <w:t>• If evidence remains insufficient, generate a bounded assumption and/or a follow-up question according to policy.</w:t>
      </w:r>
    </w:p>
    <w:p>
      <w:r>
        <w:t>• Attach provenance and confidence at the time each parameter is finalized.</w:t>
      </w:r>
    </w:p>
    <w:p>
      <w:r>
        <w:t>• Generate Typical, Conservative, and Best-case scenarios by applying bounded and explainable transforms to the validated base outputs.</w:t>
      </w:r>
    </w:p>
    <w:p>
      <w:r>
        <w:t>• Run schema validation, provenance validation, unit validation, and drift checks; block export and move the run to REVIEW_REQUIRED if unsupported changes are detected.</w:t>
      </w:r>
    </w:p>
    <w:p>
      <w:r>
        <w:t>• Persist outputs, assumptions, scenarios, confidence artifacts, and translation lineage metadata for audit and reproducibility.</w:t>
      </w:r>
    </w:p>
    <w:p>
      <w:r>
        <w:t>4. Parameter Catalog and Planning</w:t>
      </w:r>
    </w:p>
    <w:p>
      <w:r>
        <w:t>GridSenpAI treats parameter generation as a planning problem. Based on facility composition, the canonical output schema, and any approved presentation-oriented export profile, the system enumerates required parameters, dependencies, and derivation strategies before value generation begins. This prevents missing outputs and keeps the algorithm deterministic and testable. In the prototype, tool names such as PSS/E, PSLF, and PowerWorld may inform planner-facing parameter-sheet presentation, but native simulator-specific adapters remain out of scope.</w:t>
      </w:r>
    </w:p>
    <w:p>
      <w:r>
        <w:t>4.1 Parameter Families</w:t>
      </w:r>
    </w:p>
    <w:p>
      <w:r>
        <w:t>Facility Metadata: interconnection_voltage, point_of_interconnection, base_MVA, frequency_hz</w:t>
      </w:r>
    </w:p>
    <w:p>
      <w:r>
        <w:t>Load Composition: IT_load_fraction, mechanical_fraction, lighting_fraction, auxiliary_fraction</w:t>
      </w:r>
    </w:p>
    <w:p>
      <w:r>
        <w:t>Steady-State Load Model: P_MW, Q_Mvar, power_factor, dispatch_constraints</w:t>
      </w:r>
    </w:p>
    <w:p>
      <w:r>
        <w:t>ZIP Model Parameters: Zp, Ip, Pp, Zq, Iq, Pq</w:t>
      </w:r>
    </w:p>
    <w:p>
      <w:r>
        <w:t>Dynamic Response / Ramping: ramp_rate_MW_per_min, step_response_flags, control_mode_assumptions</w:t>
      </w:r>
    </w:p>
    <w:p>
      <w:r>
        <w:t>On-site Generation (if present): generator_MW, inertia_assumption, governor_model_flag</w:t>
      </w:r>
    </w:p>
    <w:p>
      <w:r>
        <w:t>Reactive / Voltage Support (if present): VAR_capability_curve, voltage_control_mode, deadband</w:t>
      </w:r>
    </w:p>
    <w:p>
      <w:r>
        <w:t>Protection / Fault Behavior (if modeled): ride_through_assumptions, trip_thresholds_flags</w:t>
      </w:r>
    </w:p>
    <w:p>
      <w:r>
        <w:t>Scenarios: Typical, Conservative, Best-case parameter adjustments</w:t>
      </w:r>
    </w:p>
    <w:p>
      <w:r>
        <w:t>4.2 Parameter Plan Object</w:t>
      </w:r>
    </w:p>
    <w:p>
      <w:r>
        <w:t>The Parameter Plan is an internal structure created per run from NormalizedInput, the canonical output schema, and the active run policy.</w:t>
      </w:r>
    </w:p>
    <w:p>
      <w:r>
        <w:t>• parameter_path (matches outputs schema pathing)</w:t>
      </w:r>
    </w:p>
    <w:p>
      <w:r>
        <w:t>• units</w:t>
      </w:r>
    </w:p>
    <w:p>
      <w:r>
        <w:t>• required (boolean)</w:t>
      </w:r>
    </w:p>
    <w:p>
      <w:r>
        <w:t>• dependencies (list of field paths)</w:t>
      </w:r>
    </w:p>
    <w:p>
      <w:r>
        <w:t>• derivation_priority (RULE -&gt; EVIDENCE -&gt; FOLLOWUP -&gt; ASSUMPTION)</w:t>
      </w:r>
    </w:p>
    <w:p>
      <w:r>
        <w:t>• validation_rules (range, type, allowed enums)</w:t>
      </w:r>
    </w:p>
    <w:p>
      <w:r>
        <w:t>• scenario_policy (how Typical, Conservative, and Best-case are derived)</w:t>
      </w:r>
    </w:p>
    <w:p>
      <w:r>
        <w:t>• review_thresholds (conditions that trigger NEEDS_REVIEW or REVIEW_REQUIRED)</w:t>
      </w:r>
    </w:p>
    <w:p>
      <w:r>
        <w:t>4.3 Export Profile Scope</w:t>
      </w:r>
    </w:p>
    <w:p>
      <w:r>
        <w:t>GridSenpAI distinguishes between canonical outputs and presentation-oriented export profiles. Canonical output is always the source of truth and must conform to GridSenpAI_outputs_schema.json. Optional export profiles may reorganize or relabel canonical parameters for planner convenience. Native proprietary simulator adapters and plug-ins are out of scope for this version.</w:t>
      </w:r>
    </w:p>
    <w:p>
      <w:r>
        <w:t>5. Deterministic Rule Layer</w:t>
      </w:r>
    </w:p>
    <w:p>
      <w:r>
        <w:t>The deterministic layer performs transformations that do not require LLM inference. Examples include aggregation, template mapping, bounds enforcement, schema shaping, monotonicity checks, and any conversions that remain after upstream normalization.</w:t>
      </w:r>
    </w:p>
    <w:p>
      <w:r>
        <w:t>5.1 Rule Identifiers (rule_id)</w:t>
      </w:r>
    </w:p>
    <w:p>
      <w:r>
        <w:t>Each deterministic rule must have a stable rule_id so parameters derived from rules can carry auditable provenance. Recommended naming convention: RULE.&lt;category&gt;.&lt;name&gt;.&lt;version&gt;.</w:t>
      </w:r>
    </w:p>
    <w:p>
      <w:r>
        <w:t>• RULE.UNITS.KW_TO_MW.v1</w:t>
      </w:r>
    </w:p>
    <w:p>
      <w:r>
        <w:t>• RULE.ZIP.DEFAULTS.BY_EQUIPMENT_CLASS.v1</w:t>
      </w:r>
    </w:p>
    <w:p>
      <w:r>
        <w:t>• RULE.BOUNDS.PF_LIMITS.v1</w:t>
      </w:r>
    </w:p>
    <w:p>
      <w:r>
        <w:t>• RULE.AGGREGATION.TOTAL_LOAD.v1</w:t>
      </w:r>
    </w:p>
    <w:p>
      <w:r>
        <w:t>5.2 Deterministic Derivations (Examples)</w:t>
      </w:r>
    </w:p>
    <w:p>
      <w:r>
        <w:t>• Total Load: P_MW = sum(equipment_loads_MW) + auxiliaries_MW; provenance = RULE.AGGREGATION.TOTAL_LOAD.v1.</w:t>
      </w:r>
    </w:p>
    <w:p>
      <w:r>
        <w:t>• Power Factor Bound: power_factor constrained to [0.8, 1.0] unless evidence supports a tighter range; provenance = RULE.BOUNDS.PF_LIMITS.v1.</w:t>
      </w:r>
    </w:p>
    <w:p>
      <w:r>
        <w:t>• ZIP Defaults: if composition class is 'data_center_typical' and evidence is absent, apply bounded defaults under policy; provenance = RULE.ZIP.DEFAULTS.BY_EQUIPMENT_CLASS.v1 or an explicit assumption when policy requires one.</w:t>
      </w:r>
    </w:p>
    <w:p>
      <w:r>
        <w:t>6. Evidence Extraction Layer (watsonx.ai)</w:t>
      </w:r>
    </w:p>
    <w:p>
      <w:r>
        <w:t>When parameter values depend on vendor specifications or narrative planning documents, GridSenpAI uses watsonx.ai for structured extraction from retrieved evidence snippets. This layer is constrained by schema validation, range checks, provenance requirements, and governed prompt construction.</w:t>
      </w:r>
    </w:p>
    <w:p>
      <w:r>
        <w:t>6.1 Retrieval Inputs and Snippet Policy</w:t>
      </w:r>
    </w:p>
    <w:p>
      <w:r>
        <w:t>• Only snippets referenced in EvidenceBundle by snippet_id may be used as evidence provenance.</w:t>
      </w:r>
    </w:p>
    <w:p>
      <w:r>
        <w:t>• Extraction prompts must request strict structured JSON responses with exact fields and units.</w:t>
      </w:r>
    </w:p>
    <w:p>
      <w:r>
        <w:t>• All extracted values must be validated against expected ranges and types before acceptance.</w:t>
      </w:r>
    </w:p>
    <w:p>
      <w:r>
        <w:t>• The translation service may only pass evidence selected under the retrieval governance policy, including top_k discipline and reranking thresholds.</w:t>
      </w:r>
    </w:p>
    <w:p>
      <w:r>
        <w:t>6.2 Structured Extraction Contract</w:t>
      </w:r>
    </w:p>
    <w:p>
      <w:r>
        <w:t>watsonx.ai extraction calls must produce a strict JSON payload. The translation service rejects non-JSON or schema-invalid payloads. For each model-assisted extraction, the system records model_version, prompt_template_version, prompt_build_id, canonical_state_snapshot_id, and snippet_id values used.</w:t>
      </w:r>
    </w:p>
    <w:p>
      <w:r>
        <w:t>6.3 Evidence Resolution Rules</w:t>
      </w:r>
    </w:p>
    <w:p>
      <w:r>
        <w:t>• If multiple snippets produce conflicting values, record the conflict and widen Conservative bounds.</w:t>
      </w:r>
    </w:p>
    <w:p>
      <w:r>
        <w:t>• Prefer values with explicit units and clear equipment model references.</w:t>
      </w:r>
    </w:p>
    <w:p>
      <w:r>
        <w:t>• If extraction yields low confidence or out-of-range values, downgrade confidence and convert the candidate to an assumption or follow-up path.</w:t>
      </w:r>
    </w:p>
    <w:p>
      <w:r>
        <w:t>7. Assumptions and Missing-Data Handling</w:t>
      </w:r>
    </w:p>
    <w:p>
      <w:r>
        <w:t>When evidence is missing or inputs are incomplete, GridSenpAI must explicitly declare assumptions or generate follow-up questions. Assumptions are bounded, scenario-aware, auditable, and persisted alongside outputs.</w:t>
      </w:r>
    </w:p>
    <w:p>
      <w:r>
        <w:t>7.1 Assumption Policy</w:t>
      </w:r>
    </w:p>
    <w:p>
      <w:r>
        <w:t>• Every assumption must include parameter_path, bounds, rationale, nominal_value, and assumption_id.</w:t>
      </w:r>
    </w:p>
    <w:p>
      <w:r>
        <w:t>• Conservative must not be more optimistic than Typical without explicit justification.</w:t>
      </w:r>
    </w:p>
    <w:p>
      <w:r>
        <w:t>• If a requirement is marked hard-required for study acceptance, generate a follow-up question instead of silently assuming a value.</w:t>
      </w:r>
    </w:p>
    <w:p>
      <w:r>
        <w:t>• Assumptions must be visible in planner-facing export packets.</w:t>
      </w:r>
    </w:p>
    <w:p>
      <w:r>
        <w:t>7.2 Follow-up Question Generation</w:t>
      </w:r>
    </w:p>
    <w:p>
      <w:r>
        <w:t>Follow-up questions originate from schema-validation gaps and translation dependencies. Questions must reference the exact schema field path and list suggested source documents.</w:t>
      </w:r>
    </w:p>
    <w:p>
      <w:r>
        <w:t>• Example: Missing transformer impedance -&gt; field_path: facility.transformers[0].impedance_pu; suggested_sources: transformer datasheet, one-line notes.</w:t>
      </w:r>
    </w:p>
    <w:p>
      <w:r>
        <w:t>• Example: Unknown UPS topology -&gt; field_path: facility.ups.topology; suggested_sources: UPS one-line diagram, UPS spec sheet.</w:t>
      </w:r>
    </w:p>
    <w:p>
      <w:r>
        <w:t>8. Provenance Model (Per-Parameter)</w:t>
      </w:r>
    </w:p>
    <w:p>
      <w:r>
        <w:t>Each OutputParameter must be attributed to one of three provenance types at the moment a value is finalized.</w:t>
      </w:r>
    </w:p>
    <w:p>
      <w:r>
        <w:t>• evidence: provenance_ref is one or more snippet_id values</w:t>
      </w:r>
    </w:p>
    <w:p>
      <w:r>
        <w:t>• rule: provenance_ref is a rule_id string</w:t>
      </w:r>
    </w:p>
    <w:p>
      <w:r>
        <w:t>• assumption: provenance_ref is an assumption_id</w:t>
      </w:r>
    </w:p>
    <w:p>
      <w:r>
        <w:t>8.1 Provenance Attachment Rules</w:t>
      </w:r>
    </w:p>
    <w:p>
      <w:r>
        <w:t>• If a parameter is derived by combining evidence and rules, provenance_type remains evidence and includes supporting snippet_id values; rule_id values are retained as derivation metadata.</w:t>
      </w:r>
    </w:p>
    <w:p>
      <w:r>
        <w:t>• If a parameter is derived solely by deterministic logic without evidence, provenance_type is rule.</w:t>
      </w:r>
    </w:p>
    <w:p>
      <w:r>
        <w:t>• If the parameter is a bounded placeholder due to missing evidence, provenance_type is assumption.</w:t>
      </w:r>
    </w:p>
    <w:p>
      <w:r>
        <w:t>• Export must fail for any required parameter with missing provenance.</w:t>
      </w:r>
    </w:p>
    <w:p>
      <w:r>
        <w:t>9. Confidence Scoring and Tags</w:t>
      </w:r>
    </w:p>
    <w:p>
      <w:r>
        <w:t>Confidence is assigned per parameter and summarized at the run and scenario level. The model is intentionally simple and auditable.</w:t>
      </w:r>
    </w:p>
    <w:p>
      <w:r>
        <w:t>9.1 Confidence Inputs</w:t>
      </w:r>
    </w:p>
    <w:p>
      <w:r>
        <w:t>• Evidence coverage: count and quality of supporting snippets.</w:t>
      </w:r>
    </w:p>
    <w:p>
      <w:r>
        <w:t>• Conflict: number of conflicting candidates across artifacts and snippets.</w:t>
      </w:r>
    </w:p>
    <w:p>
      <w:r>
        <w:t>• Assumption reliance: whether the value is assumed and how wide the bounds are.</w:t>
      </w:r>
    </w:p>
    <w:p>
      <w:r>
        <w:t>• Validation health: whether derived values are comfortably within plausible ranges.</w:t>
      </w:r>
    </w:p>
    <w:p>
      <w:r>
        <w:t>9.2 Suggested Tagging Scheme</w:t>
      </w:r>
    </w:p>
    <w:p>
      <w:r>
        <w:t>• HIGH: strong evidence with clear units and consistent values; minimal assumptions.</w:t>
      </w:r>
    </w:p>
    <w:p>
      <w:r>
        <w:t>• MEDIUM: some evidence but minor ambiguity or conflict; bounded assumptions may exist.</w:t>
      </w:r>
    </w:p>
    <w:p>
      <w:r>
        <w:t>• LOW: weak evidence or heavy reliance on assumptions; wide bounds.</w:t>
      </w:r>
    </w:p>
    <w:p>
      <w:r>
        <w:t>• NEEDS_REVIEW: validation warnings, conflicts, or out-of-range candidates detected.</w:t>
      </w:r>
    </w:p>
    <w:p>
      <w:r>
        <w:t>10. Scenario Generation Rules</w:t>
      </w:r>
    </w:p>
    <w:p>
      <w:r>
        <w:t>Scenario generation transforms a base Typical parameter set into Conservative and Best-case variants. Scenarios must remain schema-valid and must not violate monotonicity rules. Conservative is never more optimistic than Typical for risk-sensitive parameters.</w:t>
      </w:r>
    </w:p>
    <w:p>
      <w:r>
        <w:t>10.1 Scenario Policy</w:t>
      </w:r>
    </w:p>
    <w:p>
      <w:r>
        <w:t>• Typical: best estimate based on evidence and deterministic derivations.</w:t>
      </w:r>
    </w:p>
    <w:p>
      <w:r>
        <w:t>• Conservative: widened bounds toward worst-case grid impact and greater uncertainty; lower confidence where assumptions dominate.</w:t>
      </w:r>
    </w:p>
    <w:p>
      <w:r>
        <w:t>• Best-case: values toward minimal grid impact when supported by evidence and never beyond evidence-supported optimism.</w:t>
      </w:r>
    </w:p>
    <w:p>
      <w:r>
        <w:t>10.2 Scenario Transform Examples</w:t>
      </w:r>
    </w:p>
    <w:p>
      <w:r>
        <w:t>• Ramp rate: Conservative reduces ramp_rate_MW_per_min by a policy delta when evidence is weak; Best-case increases within evidence bounds.</w:t>
      </w:r>
    </w:p>
    <w:p>
      <w:r>
        <w:t>• ZIP: Conservative biases toward a higher constant-power share when uncertainty exists; Best-case biases toward more impedance or current share when supported.</w:t>
      </w:r>
    </w:p>
    <w:p>
      <w:r>
        <w:t>• Power factor: Conservative uses the lower bound of the plausible range; Best-case uses the upper bound when supported.</w:t>
      </w:r>
    </w:p>
    <w:p>
      <w:r>
        <w:t>• Conflict-aware widening: when multiple evidence snippets provide conflicting parameter values, the Conservative scenario must widen bounds and downgrade confidence until additional evidence or follow-up clarification resolves the conflict.</w:t>
      </w:r>
    </w:p>
    <w:p>
      <w:r>
        <w:t>11. IBM Watson Integration Details</w:t>
      </w:r>
    </w:p>
    <w:p>
      <w:r>
        <w:t>• Watson Discovery or Watsonx Vector Index stores and retrieves evidence snippets and returns snippet_id and source_ref.</w:t>
      </w:r>
    </w:p>
    <w:p>
      <w:r>
        <w:t>• watsonx.ai is used for structured extraction tasks and optional reasoning constrained by schema and validation rules.</w:t>
      </w:r>
    </w:p>
    <w:p>
      <w:r>
        <w:t>• watsonx.governance is recommended for model and prompt lineage, audit, and risk controls in infrastructure contexts.</w:t>
      </w:r>
    </w:p>
    <w:p>
      <w:r>
        <w:t>• Prompt Builder Service and Canonical State Service are internal governance services that prepare every model-assisted translation request and persist metadata required for reproducibility and audit.</w:t>
      </w:r>
    </w:p>
    <w:p>
      <w:r>
        <w:t>12. Context Window Management and Drift Controls</w:t>
      </w:r>
    </w:p>
    <w:p>
      <w:r>
        <w:t>GridSenpAI includes a context-handling strategy to address context-window limits, drift, and attention dilution in model-assisted processing.</w:t>
      </w:r>
    </w:p>
    <w:p>
      <w:r>
        <w:t>• Use schema-first prompting: only provide the minimum fields required for the current extraction step.</w:t>
      </w:r>
    </w:p>
    <w:p>
      <w:r>
        <w:t>• Chunk evidence: include only the most relevant snippet set and a short surrounding window per extraction call.</w:t>
      </w:r>
    </w:p>
    <w:p>
      <w:r>
        <w:t>• Use stepwise execution: derive parameters in batches to prevent prompt overload.</w:t>
      </w:r>
    </w:p>
    <w:p>
      <w:r>
        <w:t>• Persist intermediate artifacts such as Parameter Plan, candidate values, conflicts, and validation results so the model is not asked to remember prior steps.</w:t>
      </w:r>
    </w:p>
    <w:p>
      <w:r>
        <w:t>• Prefer deterministic rules before any model-assisted inference.</w:t>
      </w:r>
    </w:p>
    <w:p>
      <w:r>
        <w:t>• Send unsupported drift findings to the Drift Monitor and move the run to REVIEW_REQUIRED before export when changes are not justified by new evidence, rules, or approved assumptions.</w:t>
      </w:r>
    </w:p>
    <w:p>
      <w:r>
        <w:t>13. Pseudocode (Reference Implementation Outline)</w:t>
      </w:r>
    </w:p>
    <w:p>
      <w:r>
        <w:t>function translate(run_id):</w:t>
      </w:r>
    </w:p>
    <w:p>
      <w:r>
        <w:t xml:space="preserve">  cfg = load_run_config(run_id)</w:t>
      </w:r>
    </w:p>
    <w:p>
      <w:r>
        <w:t xml:space="preserve">  inputs = load_normalized_input(run_id)</w:t>
      </w:r>
    </w:p>
    <w:p>
      <w:r>
        <w:t xml:space="preserve">  evidence = load_evidence_bundle(run_id)</w:t>
      </w:r>
    </w:p>
    <w:p>
      <w:r>
        <w:t xml:space="preserve">  snapshot = load_canonical_state_snapshot(run_id)</w:t>
      </w:r>
    </w:p>
    <w:p>
      <w:r>
        <w:t xml:space="preserve">  plan = build_parameter_plan(inputs, cfg)</w:t>
      </w:r>
    </w:p>
    <w:p>
      <w:r>
        <w:t xml:space="preserve">  outputs = empty_model_outputs(cfg.outputs_schema_version)</w:t>
      </w:r>
    </w:p>
    <w:p>
      <w:r>
        <w:t xml:space="preserve">  assumptions = []</w:t>
      </w:r>
    </w:p>
    <w:p>
      <w:r>
        <w:t xml:space="preserve">  prompt_build_ids = []</w:t>
      </w:r>
    </w:p>
    <w:p>
      <w:r>
        <w:t xml:space="preserve">  for param in plan.parameters:</w:t>
      </w:r>
    </w:p>
    <w:p>
      <w:r>
        <w:t xml:space="preserve">    candidate = try_deterministic_rules(param, inputs, cfg)</w:t>
      </w:r>
    </w:p>
    <w:p>
      <w:r>
        <w:t xml:space="preserve">    if candidate.valid:</w:t>
      </w:r>
    </w:p>
    <w:p>
      <w:r>
        <w:t xml:space="preserve">      attach_provenance(outputs, param, type='rule', ref=candidate.rule_id)</w:t>
      </w:r>
    </w:p>
    <w:p>
      <w:r>
        <w:t xml:space="preserve">      set_value(outputs, param, candidate.value)</w:t>
      </w:r>
    </w:p>
    <w:p>
      <w:r>
        <w:t xml:space="preserve">      continue</w:t>
      </w:r>
    </w:p>
    <w:p>
      <w:r>
        <w:t xml:space="preserve">    ev = select_relevant_snippets(param, evidence, inputs, cfg)</w:t>
      </w:r>
    </w:p>
    <w:p>
      <w:r>
        <w:t xml:space="preserve">    if ev.exists:</w:t>
      </w:r>
    </w:p>
    <w:p>
      <w:r>
        <w:t xml:space="preserve">      prompt_build = build_governed_prompt(</w:t>
      </w:r>
    </w:p>
    <w:p>
      <w:r>
        <w:t xml:space="preserve">        task='translation_extract',</w:t>
      </w:r>
    </w:p>
    <w:p>
      <w:r>
        <w:t xml:space="preserve">        param=param,</w:t>
      </w:r>
    </w:p>
    <w:p>
      <w:r>
        <w:t xml:space="preserve">        snapshot=snapshot,</w:t>
      </w:r>
    </w:p>
    <w:p>
      <w:r>
        <w:t xml:space="preserve">        evidence=ev,</w:t>
      </w:r>
    </w:p>
    <w:p>
      <w:r>
        <w:t xml:space="preserve">        cfg=cfg</w:t>
      </w:r>
    </w:p>
    <w:p>
      <w:r>
        <w:t xml:space="preserve">      )</w:t>
      </w:r>
    </w:p>
    <w:p>
      <w:r>
        <w:t xml:space="preserve">      prompt_build_ids.append(prompt_build.id)</w:t>
      </w:r>
    </w:p>
    <w:p>
      <w:r>
        <w:t xml:space="preserve">      extracted = invoke_model_via_prompt_builder(prompt_build)</w:t>
      </w:r>
    </w:p>
    <w:p>
      <w:r>
        <w:t xml:space="preserve">      if extracted.valid_json and passes_validation(param, extracted):</w:t>
      </w:r>
    </w:p>
    <w:p>
      <w:r>
        <w:t xml:space="preserve">        attach_provenance(outputs, param, type='evidence', ref=ev.snippet_ids)</w:t>
      </w:r>
    </w:p>
    <w:p>
      <w:r>
        <w:t xml:space="preserve">        set_value(outputs, param, extracted.value)</w:t>
      </w:r>
    </w:p>
    <w:p>
      <w:r>
        <w:t xml:space="preserve">        continue</w:t>
      </w:r>
    </w:p>
    <w:p>
      <w:r>
        <w:t># Follow-up path</w:t>
        <w:br/>
        <w:t xml:space="preserve">    if cfg.policy.requires_followup(param):</w:t>
        <w:br/>
        <w:t xml:space="preserve">        emit_followup_question(run_id, param)</w:t>
        <w:br/>
        <w:t xml:space="preserve">        if param.required:</w:t>
        <w:br/>
        <w:t xml:space="preserve">            mark_blocker(run_id, param)</w:t>
        <w:br/>
        <w:t xml:space="preserve">            continue</w:t>
      </w:r>
    </w:p>
    <w:p>
      <w:r>
        <w:t xml:space="preserve">    a = create_bounded_assumption(param, inputs, cfg)</w:t>
      </w:r>
    </w:p>
    <w:p>
      <w:r>
        <w:t xml:space="preserve">    assumptions.append(a)</w:t>
      </w:r>
    </w:p>
    <w:p>
      <w:r>
        <w:t xml:space="preserve">    attach_provenance(outputs, param, type='assumption', ref=a.assumption_id)</w:t>
      </w:r>
    </w:p>
    <w:p>
      <w:r>
        <w:t xml:space="preserve">    set_value(outputs, param, a.nominal_value)</w:t>
      </w:r>
    </w:p>
    <w:p>
      <w:r>
        <w:t xml:space="preserve">  confidence = compute_confidence(outputs, assumptions, evidence)</w:t>
      </w:r>
    </w:p>
    <w:p>
      <w:r>
        <w:t xml:space="preserve">  scenarios = generate_scenarios(outputs, assumptions, cfg)</w:t>
      </w:r>
    </w:p>
    <w:p>
      <w:r>
        <w:t xml:space="preserve">  validate_schema(outputs, scenarios)</w:t>
      </w:r>
    </w:p>
    <w:p>
      <w:r>
        <w:t xml:space="preserve">  validate_provenance(outputs)</w:t>
      </w:r>
    </w:p>
    <w:p>
      <w:r>
        <w:t xml:space="preserve">  persist_translation_lineage(run_id, snapshot.id, prompt_build_ids)</w:t>
      </w:r>
    </w:p>
    <w:p>
      <w:r>
        <w:t xml:space="preserve">  review = run_drift_check(outputs, scenarios, cfg, evidence, assumptions)</w:t>
      </w:r>
    </w:p>
    <w:p>
      <w:r>
        <w:t xml:space="preserve">  if review.requires_review:</w:t>
      </w:r>
    </w:p>
    <w:p>
      <w:r>
        <w:t xml:space="preserve">    set_run_state(run_id, 'REVIEW_REQUIRED')</w:t>
      </w:r>
    </w:p>
    <w:p>
      <w:r>
        <w:t xml:space="preserve">    persist_review_artifacts(run_id, review)</w:t>
      </w:r>
    </w:p>
    <w:p>
      <w:r>
        <w:t xml:space="preserve">    return</w:t>
      </w:r>
    </w:p>
    <w:p>
      <w:r>
        <w:t xml:space="preserve">  persist(outputs, assumptions, confidence, scenarios)</w:t>
      </w:r>
    </w:p>
    <w:p>
      <w:r>
        <w:t>14. Validation and Failure Rules</w:t>
      </w:r>
    </w:p>
    <w:p>
      <w:r>
        <w:t>• Missing provenance for required parameters: block export and emit a remediation list.</w:t>
      </w:r>
    </w:p>
    <w:p>
      <w:r>
        <w:t>• Out-of-range values: downgrade confidence to NEEDS_REVIEW and, if severe, convert to assumption or follow-up.</w:t>
      </w:r>
    </w:p>
    <w:p>
      <w:r>
        <w:t>• Conflicts: preserve competing candidates in metadata and widen Conservative bounds.</w:t>
      </w:r>
    </w:p>
    <w:p>
      <w:r>
        <w:t>• Schema violations: reject the candidate output and keep the last valid state for the run.</w:t>
      </w:r>
    </w:p>
    <w:p>
      <w:r>
        <w:t>• Prompt-governance violations such as missing prompt_build_id, missing canonical_state_snapshot_id, or unmanaged model invocation: fail the translation step and record an audit event.</w:t>
      </w:r>
    </w:p>
    <w:p>
      <w:r>
        <w:t>15. Testability Hooks (RTM Alignment)</w:t>
      </w:r>
    </w:p>
    <w:p>
      <w:r>
        <w:t>The translation algorithm is designed for verification. Each stage emits structured artifacts suitable for unit, integration, and system tests: Parameter Plan, candidate values, validation reports, provenance references, prompt-build metadata, and drift-review outputs.</w:t>
      </w:r>
    </w:p>
    <w:p>
      <w:r>
        <w:t>• Unit tests: deterministic rules, parameter planning, schema validation, provenance attachment, confidence scoring.</w:t>
      </w:r>
    </w:p>
    <w:p>
      <w:r>
        <w:t>• Integration tests: retrieval -&gt; Prompt Builder -&gt; translation handoffs using stable snippet_id values and pinned prompt templates.</w:t>
      </w:r>
    </w:p>
    <w:p>
      <w:r>
        <w:t>• System tests: end-to-end generation of export packets with scenario variants, changelog, review gating, and reproducibility metadata.</w:t>
      </w:r>
    </w:p>
    <w:p>
      <w:r>
        <w:t>16. Out of Scope for This Version</w:t>
      </w:r>
    </w:p>
    <w:p>
      <w:r>
        <w:t>• Native simulator-specific adapters or plug-ins for PSS/E, PSLF, PowerWorld, or utility-specific proprietary formats beyond canonical outputs and optional presentation-oriented parameter sheets.</w:t>
      </w:r>
    </w:p>
    <w:p>
      <w:r>
        <w:t>• Full dynamic model selection per specific ISO or utility template beyond canonical output-schema mapping.</w:t>
      </w:r>
    </w:p>
    <w:p>
      <w:r>
        <w:t>• Advanced topology graph solving beyond topology cues unless required by a study use case.</w:t>
      </w:r>
    </w:p>
    <w:p>
      <w:r>
        <w:t>• Automated calibration algorithms beyond bounded updates and confidence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