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GridSenpAI</w:t>
      </w:r>
    </w:p>
    <w:p>
      <w:pPr>
        <w:pStyle w:val="Heading1"/>
      </w:pPr>
      <w:r>
        <w:t>Test Plan &amp; Verification Design (TPVD)</w:t>
      </w:r>
    </w:p>
    <w:p>
      <w:r>
        <w:t>(Prototype-Scoped)</w:t>
      </w:r>
    </w:p>
    <w:p>
      <w:r>
        <w:t>Version: 1.2</w:t>
      </w:r>
    </w:p>
    <w:p>
      <w:r>
        <w:t>Date: March 06, 2026</w:t>
      </w:r>
    </w:p>
    <w:p>
      <w:r>
        <w:t>Scope: Prototype vertical slice verification aligned to SRS + RTM + DSD/DCD</w:t>
      </w:r>
    </w:p>
    <w:p>
      <w:pPr>
        <w:pStyle w:val="Heading2"/>
      </w:pPr>
      <w:r>
        <w:t>1. Purpose</w:t>
      </w:r>
    </w:p>
    <w:p>
      <w:r>
        <w:t>This TPVD defines the verification strategy and test cases for the GridSenpAI prototype implementation. It validates the end-to-end vertical slice of the system architecture defined in the SRS, RTM, and DSD/DCD while maintaining a controlled prototype scope.</w:t>
      </w:r>
    </w:p>
    <w:p>
      <w:pPr>
        <w:pStyle w:val="Heading2"/>
      </w:pPr>
      <w:r>
        <w:t>2. References</w:t>
      </w:r>
    </w:p>
    <w:p>
      <w:r>
        <w:t>GridSenpAI Software Requirements Specification (SRS)</w:t>
      </w:r>
    </w:p>
    <w:p>
      <w:r>
        <w:t>GridSenpAI Requirements Traceability Matrix (RTM)</w:t>
      </w:r>
    </w:p>
    <w:p>
      <w:r>
        <w:t>GridSenpAI Detailed System Design (DSD/DCD)</w:t>
      </w:r>
    </w:p>
    <w:p>
      <w:pPr>
        <w:pStyle w:val="Heading2"/>
      </w:pPr>
      <w:r>
        <w:t>3. Prototype Verification Scope</w:t>
      </w:r>
    </w:p>
    <w:p>
      <w:r>
        <w:t>In Scope:</w:t>
      </w:r>
    </w:p>
    <w:p>
      <w:r>
        <w:t>• FR1–FR10 functional verification for a representative artifact submission.</w:t>
      </w:r>
    </w:p>
    <w:p>
      <w:r>
        <w:t>• FR11 interface validation only (calibration API and record persistence); full telemetry calibration workflow is out of scope for the prototype.</w:t>
      </w:r>
    </w:p>
    <w:p>
      <w:r>
        <w:t>• NFR1–NFR5 and NFR8 baseline verification.</w:t>
      </w:r>
    </w:p>
    <w:p>
      <w:r>
        <w:t>• End-to-end run including ingestion, extraction, normalization, retrieval, translation, scenario generation, packaging, and export.</w:t>
      </w:r>
    </w:p>
    <w:p>
      <w:r>
        <w:t>• Re-run/versioning with changelog generation.</w:t>
      </w:r>
    </w:p>
    <w:p>
      <w:r>
        <w:t>Out of Scope:</w:t>
      </w:r>
    </w:p>
    <w:p>
      <w:r>
        <w:t>• FR11 full calibration using real telemetry datasets.</w:t>
      </w:r>
    </w:p>
    <w:p>
      <w:r>
        <w:t>• NFR6 full performance under production load.</w:t>
      </w:r>
    </w:p>
    <w:p>
      <w:r>
        <w:t>• NFR7 high-availability failover simulation.</w:t>
      </w:r>
    </w:p>
    <w:p>
      <w:r>
        <w:t>• Direct simulator integrations.</w:t>
      </w:r>
    </w:p>
    <w:p>
      <w:pPr>
        <w:pStyle w:val="Heading2"/>
      </w:pPr>
      <w:r>
        <w:t>4. Verification Strategy</w:t>
      </w:r>
    </w:p>
    <w:p>
      <w:r>
        <w:t>Testing follows layered verification:</w:t>
      </w:r>
    </w:p>
    <w:p>
      <w:r>
        <w:t>• Unit: schema validation, deterministic rule logic, conversions.</w:t>
      </w:r>
    </w:p>
    <w:p>
      <w:r>
        <w:t>• Integration: service-to-service contracts.</w:t>
      </w:r>
    </w:p>
    <w:p>
      <w:r>
        <w:t>• System: end-to-end pipeline execution.</w:t>
      </w:r>
    </w:p>
    <w:p>
      <w:r>
        <w:t>• Security/Audit: RBAC, encryption posture, audit logging.</w:t>
      </w:r>
    </w:p>
    <w:p>
      <w:r>
        <w:t>• Regression/Repro: repeated runs with pinned configuration.</w:t>
      </w:r>
    </w:p>
    <w:p>
      <w:pPr>
        <w:pStyle w:val="Heading2"/>
      </w:pPr>
      <w:r>
        <w:t>5. Test Environment (Prototype)</w:t>
      </w:r>
    </w:p>
    <w:p>
      <w:r>
        <w:t>Deployment: OpenShift dev namespace with containerized services.</w:t>
      </w:r>
    </w:p>
    <w:p>
      <w:r>
        <w:t>Identity: IBM Cloud IAM or mocked IAM tokens.</w:t>
      </w:r>
    </w:p>
    <w:p>
      <w:r>
        <w:t>Storage: IBM Cloud Object Storage + Db2/PostgreSQL run metadata.</w:t>
      </w:r>
    </w:p>
    <w:p>
      <w:r>
        <w:t>Retrieval: Watson Discovery or Watsonx Vector Index seeded corpus.</w:t>
      </w:r>
    </w:p>
    <w:p>
      <w:r>
        <w:t>LLM: Watsonx.ai with pinned prompt versions.</w:t>
      </w:r>
    </w:p>
    <w:p>
      <w:r>
        <w:t>Observability: centralized logs correlated by run_id.</w:t>
      </w:r>
    </w:p>
    <w:p>
      <w:pPr>
        <w:pStyle w:val="Heading2"/>
      </w:pPr>
      <w:r>
        <w:t>6. Test Data Plan</w:t>
      </w:r>
    </w:p>
    <w:p>
      <w:r>
        <w:t>Prototype test data includes:</w:t>
      </w:r>
    </w:p>
    <w:p>
      <w:r>
        <w:t>• One-line diagram PDF</w:t>
      </w:r>
    </w:p>
    <w:p>
      <w:r>
        <w:t>• Equipment schedule/spec PDF</w:t>
      </w:r>
    </w:p>
    <w:p>
      <w:r>
        <w:t>• Optional commissioning constraints document</w:t>
      </w:r>
    </w:p>
    <w:p>
      <w:r>
        <w:t>Seeded corpora:</w:t>
      </w:r>
    </w:p>
    <w:p>
      <w:r>
        <w:t>• Vendor equipment specs (UPS, transformer, switchgear)</w:t>
      </w:r>
    </w:p>
    <w:p>
      <w:r>
        <w:t>• Modeling reference guidance</w:t>
      </w:r>
    </w:p>
    <w:p>
      <w:pPr>
        <w:pStyle w:val="Heading2"/>
      </w:pPr>
      <w:r>
        <w:t>7. Entry / Exit Criteria</w:t>
      </w:r>
    </w:p>
    <w:p>
      <w:r>
        <w:t>Entry Criteria:</w:t>
      </w:r>
    </w:p>
    <w:p>
      <w:r>
        <w:t>• SRS, RTM, and DSD/DCD baselined.</w:t>
      </w:r>
    </w:p>
    <w:p>
      <w:r>
        <w:t>• Canonical schemas validated.</w:t>
      </w:r>
    </w:p>
    <w:p>
      <w:r>
        <w:t>• Prototype environment operational.</w:t>
      </w:r>
    </w:p>
    <w:p>
      <w:r>
        <w:t>Exit Criteria:</w:t>
      </w:r>
    </w:p>
    <w:p>
      <w:r>
        <w:t>• Schema-valid export packet generated.</w:t>
      </w:r>
    </w:p>
    <w:p>
      <w:r>
        <w:t>• Re-run produces version + changelog.</w:t>
      </w:r>
    </w:p>
    <w:p>
      <w:r>
        <w:t>• Security baseline checks pass.</w:t>
      </w:r>
    </w:p>
    <w:p>
      <w:r>
        <w:t>• Reproducibility confirmed via pinned configuration.</w:t>
      </w:r>
    </w:p>
    <w:p>
      <w:pPr>
        <w:pStyle w:val="Heading2"/>
      </w:pPr>
      <w:r>
        <w:t>8. Requirement-to-Test Coverage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 ID</w:t>
            </w:r>
          </w:p>
        </w:tc>
        <w:tc>
          <w:tcPr>
            <w:tcW w:type="dxa" w:w="1440"/>
          </w:tcPr>
          <w:p>
            <w:r>
              <w:t>RTM Req ID</w:t>
            </w:r>
          </w:p>
        </w:tc>
        <w:tc>
          <w:tcPr>
            <w:tcW w:type="dxa" w:w="1440"/>
          </w:tcPr>
          <w:p>
            <w:r>
              <w:t>Verification Type</w:t>
            </w:r>
          </w:p>
        </w:tc>
        <w:tc>
          <w:tcPr>
            <w:tcW w:type="dxa" w:w="1440"/>
          </w:tcPr>
          <w:p>
            <w:r>
              <w:t>Test Objective</w:t>
            </w:r>
          </w:p>
        </w:tc>
        <w:tc>
          <w:tcPr>
            <w:tcW w:type="dxa" w:w="1440"/>
          </w:tcPr>
          <w:p>
            <w:r>
              <w:t>Procedure Summary</w:t>
            </w:r>
          </w:p>
        </w:tc>
        <w:tc>
          <w:tcPr>
            <w:tcW w:type="dxa" w:w="1440"/>
          </w:tcPr>
          <w:p>
            <w:r>
              <w:t>Pass Criteria</w:t>
            </w:r>
          </w:p>
        </w:tc>
      </w:tr>
      <w:tr>
        <w:tc>
          <w:tcPr>
            <w:tcW w:type="dxa" w:w="1440"/>
          </w:tcPr>
          <w:p>
            <w:r>
              <w:t>TC-FR1-INGEST</w:t>
            </w:r>
          </w:p>
        </w:tc>
        <w:tc>
          <w:tcPr>
            <w:tcW w:type="dxa" w:w="1440"/>
          </w:tcPr>
          <w:p>
            <w:r>
              <w:t>FR1</w:t>
            </w:r>
          </w:p>
        </w:tc>
        <w:tc>
          <w:tcPr>
            <w:tcW w:type="dxa" w:w="1440"/>
          </w:tcPr>
          <w:p>
            <w:r>
              <w:t>Integration</w:t>
            </w:r>
          </w:p>
        </w:tc>
        <w:tc>
          <w:tcPr>
            <w:tcW w:type="dxa" w:w="1440"/>
          </w:tcPr>
          <w:p>
            <w:r>
              <w:t>Artifact ingestion</w:t>
            </w:r>
          </w:p>
        </w:tc>
        <w:tc>
          <w:tcPr>
            <w:tcW w:type="dxa" w:w="1440"/>
          </w:tcPr>
          <w:p>
            <w:r>
              <w:t>Upload artifacts and verify storage_uri and indexing</w:t>
            </w:r>
          </w:p>
        </w:tc>
        <w:tc>
          <w:tcPr>
            <w:tcW w:type="dxa" w:w="1440"/>
          </w:tcPr>
          <w:p>
            <w:r>
              <w:t>Artifacts retrievable and indexed</w:t>
            </w:r>
          </w:p>
        </w:tc>
      </w:tr>
      <w:tr>
        <w:tc>
          <w:tcPr>
            <w:tcW w:type="dxa" w:w="1440"/>
          </w:tcPr>
          <w:p>
            <w:r>
              <w:t>TC-FR2-EXTRACT</w:t>
            </w:r>
          </w:p>
        </w:tc>
        <w:tc>
          <w:tcPr>
            <w:tcW w:type="dxa" w:w="1440"/>
          </w:tcPr>
          <w:p>
            <w:r>
              <w:t>FR2</w:t>
            </w:r>
          </w:p>
        </w:tc>
        <w:tc>
          <w:tcPr>
            <w:tcW w:type="dxa" w:w="1440"/>
          </w:tcPr>
          <w:p>
            <w:r>
              <w:t>Unit+Integration</w:t>
            </w:r>
          </w:p>
        </w:tc>
        <w:tc>
          <w:tcPr>
            <w:tcW w:type="dxa" w:w="1440"/>
          </w:tcPr>
          <w:p>
            <w:r>
              <w:t>Entity extraction</w:t>
            </w:r>
          </w:p>
        </w:tc>
        <w:tc>
          <w:tcPr>
            <w:tcW w:type="dxa" w:w="1440"/>
          </w:tcPr>
          <w:p>
            <w:r>
              <w:t>Run extraction on artifacts</w:t>
            </w:r>
          </w:p>
        </w:tc>
        <w:tc>
          <w:tcPr>
            <w:tcW w:type="dxa" w:w="1440"/>
          </w:tcPr>
          <w:p>
            <w:r>
              <w:t>Entities persisted with anchors</w:t>
            </w:r>
          </w:p>
        </w:tc>
      </w:tr>
      <w:tr>
        <w:tc>
          <w:tcPr>
            <w:tcW w:type="dxa" w:w="1440"/>
          </w:tcPr>
          <w:p>
            <w:r>
              <w:t>TC-FR3-RAG</w:t>
            </w:r>
          </w:p>
        </w:tc>
        <w:tc>
          <w:tcPr>
            <w:tcW w:type="dxa" w:w="1440"/>
          </w:tcPr>
          <w:p>
            <w:r>
              <w:t>FR3</w:t>
            </w:r>
          </w:p>
        </w:tc>
        <w:tc>
          <w:tcPr>
            <w:tcW w:type="dxa" w:w="1440"/>
          </w:tcPr>
          <w:p>
            <w:r>
              <w:t>Integration</w:t>
            </w:r>
          </w:p>
        </w:tc>
        <w:tc>
          <w:tcPr>
            <w:tcW w:type="dxa" w:w="1440"/>
          </w:tcPr>
          <w:p>
            <w:r>
              <w:t>Evidence retrieval</w:t>
            </w:r>
          </w:p>
        </w:tc>
        <w:tc>
          <w:tcPr>
            <w:tcW w:type="dxa" w:w="1440"/>
          </w:tcPr>
          <w:p>
            <w:r>
              <w:t>Retrieve vendor references using inventory</w:t>
            </w:r>
          </w:p>
        </w:tc>
        <w:tc>
          <w:tcPr>
            <w:tcW w:type="dxa" w:w="1440"/>
          </w:tcPr>
          <w:p>
            <w:r>
              <w:t>EvidenceBundle with snippet_ids</w:t>
            </w:r>
          </w:p>
        </w:tc>
      </w:tr>
      <w:tr>
        <w:tc>
          <w:tcPr>
            <w:tcW w:type="dxa" w:w="1440"/>
          </w:tcPr>
          <w:p>
            <w:r>
              <w:t>TC-FR4-NORM</w:t>
            </w:r>
          </w:p>
        </w:tc>
        <w:tc>
          <w:tcPr>
            <w:tcW w:type="dxa" w:w="1440"/>
          </w:tcPr>
          <w:p>
            <w:r>
              <w:t>FR4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Input normalization</w:t>
            </w:r>
          </w:p>
        </w:tc>
        <w:tc>
          <w:tcPr>
            <w:tcW w:type="dxa" w:w="1440"/>
          </w:tcPr>
          <w:p>
            <w:r>
              <w:t>Normalize extraction results to schema</w:t>
            </w:r>
          </w:p>
        </w:tc>
        <w:tc>
          <w:tcPr>
            <w:tcW w:type="dxa" w:w="1440"/>
          </w:tcPr>
          <w:p>
            <w:r>
              <w:t>NormalizedInput schema-valid</w:t>
            </w:r>
          </w:p>
        </w:tc>
      </w:tr>
      <w:tr>
        <w:tc>
          <w:tcPr>
            <w:tcW w:type="dxa" w:w="1440"/>
          </w:tcPr>
          <w:p>
            <w:r>
              <w:t>TC-FR5-TRANSLATE</w:t>
            </w:r>
          </w:p>
        </w:tc>
        <w:tc>
          <w:tcPr>
            <w:tcW w:type="dxa" w:w="1440"/>
          </w:tcPr>
          <w:p>
            <w:r>
              <w:t>FR5</w:t>
            </w:r>
          </w:p>
        </w:tc>
        <w:tc>
          <w:tcPr>
            <w:tcW w:type="dxa" w:w="1440"/>
          </w:tcPr>
          <w:p>
            <w:r>
              <w:t>System</w:t>
            </w:r>
          </w:p>
        </w:tc>
        <w:tc>
          <w:tcPr>
            <w:tcW w:type="dxa" w:w="1440"/>
          </w:tcPr>
          <w:p>
            <w:r>
              <w:t>Parameter translation</w:t>
            </w:r>
          </w:p>
        </w:tc>
        <w:tc>
          <w:tcPr>
            <w:tcW w:type="dxa" w:w="1440"/>
          </w:tcPr>
          <w:p>
            <w:r>
              <w:t>Generate planner parameters from normalized input</w:t>
            </w:r>
          </w:p>
        </w:tc>
        <w:tc>
          <w:tcPr>
            <w:tcW w:type="dxa" w:w="1440"/>
          </w:tcPr>
          <w:p>
            <w:r>
              <w:t>Output schema valid</w:t>
            </w:r>
          </w:p>
        </w:tc>
      </w:tr>
      <w:tr>
        <w:tc>
          <w:tcPr>
            <w:tcW w:type="dxa" w:w="1440"/>
          </w:tcPr>
          <w:p>
            <w:r>
              <w:t>TC-FR6-PROV</w:t>
            </w:r>
          </w:p>
        </w:tc>
        <w:tc>
          <w:tcPr>
            <w:tcW w:type="dxa" w:w="1440"/>
          </w:tcPr>
          <w:p>
            <w:r>
              <w:t>FR6</w:t>
            </w:r>
          </w:p>
        </w:tc>
        <w:tc>
          <w:tcPr>
            <w:tcW w:type="dxa" w:w="1440"/>
          </w:tcPr>
          <w:p>
            <w:r>
              <w:t>System</w:t>
            </w:r>
          </w:p>
        </w:tc>
        <w:tc>
          <w:tcPr>
            <w:tcW w:type="dxa" w:w="1440"/>
          </w:tcPr>
          <w:p>
            <w:r>
              <w:t>Provenance validation</w:t>
            </w:r>
          </w:p>
        </w:tc>
        <w:tc>
          <w:tcPr>
            <w:tcW w:type="dxa" w:w="1440"/>
          </w:tcPr>
          <w:p>
            <w:r>
              <w:t>Inspect OutputParameter records</w:t>
            </w:r>
          </w:p>
        </w:tc>
        <w:tc>
          <w:tcPr>
            <w:tcW w:type="dxa" w:w="1440"/>
          </w:tcPr>
          <w:p>
            <w:r>
              <w:t>All parameters contain snippet_id, rule_id, or assumption_id. Export must fail if any parameter lacks provenance.</w:t>
            </w:r>
          </w:p>
        </w:tc>
      </w:tr>
      <w:tr>
        <w:tc>
          <w:tcPr>
            <w:tcW w:type="dxa" w:w="1440"/>
          </w:tcPr>
          <w:p>
            <w:r>
              <w:t>TC-FR7-SCEN</w:t>
            </w:r>
          </w:p>
        </w:tc>
        <w:tc>
          <w:tcPr>
            <w:tcW w:type="dxa" w:w="1440"/>
          </w:tcPr>
          <w:p>
            <w:r>
              <w:t>FR7</w:t>
            </w:r>
          </w:p>
        </w:tc>
        <w:tc>
          <w:tcPr>
            <w:tcW w:type="dxa" w:w="1440"/>
          </w:tcPr>
          <w:p>
            <w:r>
              <w:t>System</w:t>
            </w:r>
          </w:p>
        </w:tc>
        <w:tc>
          <w:tcPr>
            <w:tcW w:type="dxa" w:w="1440"/>
          </w:tcPr>
          <w:p>
            <w:r>
              <w:t>Scenario generation</w:t>
            </w:r>
          </w:p>
        </w:tc>
        <w:tc>
          <w:tcPr>
            <w:tcW w:type="dxa" w:w="1440"/>
          </w:tcPr>
          <w:p>
            <w:r>
              <w:t>Generate typical, conservative, best case</w:t>
            </w:r>
          </w:p>
        </w:tc>
        <w:tc>
          <w:tcPr>
            <w:tcW w:type="dxa" w:w="1440"/>
          </w:tcPr>
          <w:p>
            <w:r>
              <w:t>Three labeled scenarios produced</w:t>
            </w:r>
          </w:p>
        </w:tc>
      </w:tr>
      <w:tr>
        <w:tc>
          <w:tcPr>
            <w:tcW w:type="dxa" w:w="1440"/>
          </w:tcPr>
          <w:p>
            <w:r>
              <w:t>TC-FR8-GAPS</w:t>
            </w:r>
          </w:p>
        </w:tc>
        <w:tc>
          <w:tcPr>
            <w:tcW w:type="dxa" w:w="1440"/>
          </w:tcPr>
          <w:p>
            <w:r>
              <w:t>FR8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Gap detection</w:t>
            </w:r>
          </w:p>
        </w:tc>
        <w:tc>
          <w:tcPr>
            <w:tcW w:type="dxa" w:w="1440"/>
          </w:tcPr>
          <w:p>
            <w:r>
              <w:t>Provide incomplete artifacts</w:t>
            </w:r>
          </w:p>
        </w:tc>
        <w:tc>
          <w:tcPr>
            <w:tcW w:type="dxa" w:w="1440"/>
          </w:tcPr>
          <w:p>
            <w:r>
              <w:t>FollowUpQuestion list generated</w:t>
            </w:r>
          </w:p>
        </w:tc>
      </w:tr>
      <w:tr>
        <w:tc>
          <w:tcPr>
            <w:tcW w:type="dxa" w:w="1440"/>
          </w:tcPr>
          <w:p>
            <w:r>
              <w:t>TC-FR9-EXPORT</w:t>
            </w:r>
          </w:p>
        </w:tc>
        <w:tc>
          <w:tcPr>
            <w:tcW w:type="dxa" w:w="1440"/>
          </w:tcPr>
          <w:p>
            <w:r>
              <w:t>FR9</w:t>
            </w:r>
          </w:p>
        </w:tc>
        <w:tc>
          <w:tcPr>
            <w:tcW w:type="dxa" w:w="1440"/>
          </w:tcPr>
          <w:p>
            <w:r>
              <w:t>Integration</w:t>
            </w:r>
          </w:p>
        </w:tc>
        <w:tc>
          <w:tcPr>
            <w:tcW w:type="dxa" w:w="1440"/>
          </w:tcPr>
          <w:p>
            <w:r>
              <w:t>Export packet generation</w:t>
            </w:r>
          </w:p>
        </w:tc>
        <w:tc>
          <w:tcPr>
            <w:tcW w:type="dxa" w:w="1440"/>
          </w:tcPr>
          <w:p>
            <w:r>
              <w:t>Generate JSON and report</w:t>
            </w:r>
          </w:p>
        </w:tc>
        <w:tc>
          <w:tcPr>
            <w:tcW w:type="dxa" w:w="1440"/>
          </w:tcPr>
          <w:p>
            <w:r>
              <w:t>ExportManifest created</w:t>
            </w:r>
          </w:p>
        </w:tc>
      </w:tr>
      <w:tr>
        <w:tc>
          <w:tcPr>
            <w:tcW w:type="dxa" w:w="1440"/>
          </w:tcPr>
          <w:p>
            <w:r>
              <w:t>TC-FR10-VERS</w:t>
            </w:r>
          </w:p>
        </w:tc>
        <w:tc>
          <w:tcPr>
            <w:tcW w:type="dxa" w:w="1440"/>
          </w:tcPr>
          <w:p>
            <w:r>
              <w:t>FR10</w:t>
            </w:r>
          </w:p>
        </w:tc>
        <w:tc>
          <w:tcPr>
            <w:tcW w:type="dxa" w:w="1440"/>
          </w:tcPr>
          <w:p>
            <w:r>
              <w:t>System</w:t>
            </w:r>
          </w:p>
        </w:tc>
        <w:tc>
          <w:tcPr>
            <w:tcW w:type="dxa" w:w="1440"/>
          </w:tcPr>
          <w:p>
            <w:r>
              <w:t>Run versioning</w:t>
            </w:r>
          </w:p>
        </w:tc>
        <w:tc>
          <w:tcPr>
            <w:tcW w:type="dxa" w:w="1440"/>
          </w:tcPr>
          <w:p>
            <w:r>
              <w:t>Modify input and rerun</w:t>
            </w:r>
          </w:p>
        </w:tc>
        <w:tc>
          <w:tcPr>
            <w:tcW w:type="dxa" w:w="1440"/>
          </w:tcPr>
          <w:p>
            <w:r>
              <w:t>New run_id with parent linkage and diff artifact</w:t>
            </w:r>
          </w:p>
        </w:tc>
      </w:tr>
      <w:tr>
        <w:tc>
          <w:tcPr>
            <w:tcW w:type="dxa" w:w="1440"/>
          </w:tcPr>
          <w:p>
            <w:r>
              <w:t>TC-FR11-CAL-IF</w:t>
            </w:r>
          </w:p>
        </w:tc>
        <w:tc>
          <w:tcPr>
            <w:tcW w:type="dxa" w:w="1440"/>
          </w:tcPr>
          <w:p>
            <w:r>
              <w:t>FR11</w:t>
            </w:r>
          </w:p>
        </w:tc>
        <w:tc>
          <w:tcPr>
            <w:tcW w:type="dxa" w:w="1440"/>
          </w:tcPr>
          <w:p>
            <w:r>
              <w:t>Interface</w:t>
            </w:r>
          </w:p>
        </w:tc>
        <w:tc>
          <w:tcPr>
            <w:tcW w:type="dxa" w:w="1440"/>
          </w:tcPr>
          <w:p>
            <w:r>
              <w:t>Calibration interface check</w:t>
            </w:r>
          </w:p>
        </w:tc>
        <w:tc>
          <w:tcPr>
            <w:tcW w:type="dxa" w:w="1440"/>
          </w:tcPr>
          <w:p>
            <w:r>
              <w:t>Submit synthetic calibration payload</w:t>
            </w:r>
          </w:p>
        </w:tc>
        <w:tc>
          <w:tcPr>
            <w:tcW w:type="dxa" w:w="1440"/>
          </w:tcPr>
          <w:p>
            <w:r>
              <w:t>CalibrationRecord stored and linked to run lineage</w:t>
            </w:r>
          </w:p>
        </w:tc>
      </w:tr>
      <w:tr>
        <w:tc>
          <w:tcPr>
            <w:tcW w:type="dxa" w:w="1440"/>
          </w:tcPr>
          <w:p>
            <w:r>
              <w:t>TC-NFR1-RBAC</w:t>
            </w:r>
          </w:p>
        </w:tc>
        <w:tc>
          <w:tcPr>
            <w:tcW w:type="dxa" w:w="1440"/>
          </w:tcPr>
          <w:p>
            <w:r>
              <w:t>NFR1</w:t>
            </w:r>
          </w:p>
        </w:tc>
        <w:tc>
          <w:tcPr>
            <w:tcW w:type="dxa" w:w="1440"/>
          </w:tcPr>
          <w:p>
            <w:r>
              <w:t>Security</w:t>
            </w:r>
          </w:p>
        </w:tc>
        <w:tc>
          <w:tcPr>
            <w:tcW w:type="dxa" w:w="1440"/>
          </w:tcPr>
          <w:p>
            <w:r>
              <w:t>Access control</w:t>
            </w:r>
          </w:p>
        </w:tc>
        <w:tc>
          <w:tcPr>
            <w:tcW w:type="dxa" w:w="1440"/>
          </w:tcPr>
          <w:p>
            <w:r>
              <w:t>Attempt unauthorized access</w:t>
            </w:r>
          </w:p>
        </w:tc>
        <w:tc>
          <w:tcPr>
            <w:tcW w:type="dxa" w:w="1440"/>
          </w:tcPr>
          <w:p>
            <w:r>
              <w:t>Access denied and audit logged</w:t>
            </w:r>
          </w:p>
        </w:tc>
      </w:tr>
      <w:tr>
        <w:tc>
          <w:tcPr>
            <w:tcW w:type="dxa" w:w="1440"/>
          </w:tcPr>
          <w:p>
            <w:r>
              <w:t>TC-NFR2-ENC</w:t>
            </w:r>
          </w:p>
        </w:tc>
        <w:tc>
          <w:tcPr>
            <w:tcW w:type="dxa" w:w="1440"/>
          </w:tcPr>
          <w:p>
            <w:r>
              <w:t>NFR2</w:t>
            </w:r>
          </w:p>
        </w:tc>
        <w:tc>
          <w:tcPr>
            <w:tcW w:type="dxa" w:w="1440"/>
          </w:tcPr>
          <w:p>
            <w:r>
              <w:t>Security</w:t>
            </w:r>
          </w:p>
        </w:tc>
        <w:tc>
          <w:tcPr>
            <w:tcW w:type="dxa" w:w="1440"/>
          </w:tcPr>
          <w:p>
            <w:r>
              <w:t>Encryption posture</w:t>
            </w:r>
          </w:p>
        </w:tc>
        <w:tc>
          <w:tcPr>
            <w:tcW w:type="dxa" w:w="1440"/>
          </w:tcPr>
          <w:p>
            <w:r>
              <w:t>Verify TLS and storage encryption</w:t>
            </w:r>
          </w:p>
        </w:tc>
        <w:tc>
          <w:tcPr>
            <w:tcW w:type="dxa" w:w="1440"/>
          </w:tcPr>
          <w:p>
            <w:r>
              <w:t>Encryption confirmed</w:t>
            </w:r>
          </w:p>
        </w:tc>
      </w:tr>
      <w:tr>
        <w:tc>
          <w:tcPr>
            <w:tcW w:type="dxa" w:w="1440"/>
          </w:tcPr>
          <w:p>
            <w:r>
              <w:t>TC-NFR3-AUDIT</w:t>
            </w:r>
          </w:p>
        </w:tc>
        <w:tc>
          <w:tcPr>
            <w:tcW w:type="dxa" w:w="1440"/>
          </w:tcPr>
          <w:p>
            <w:r>
              <w:t>NFR3</w:t>
            </w:r>
          </w:p>
        </w:tc>
        <w:tc>
          <w:tcPr>
            <w:tcW w:type="dxa" w:w="1440"/>
          </w:tcPr>
          <w:p>
            <w:r>
              <w:t>Audit</w:t>
            </w:r>
          </w:p>
        </w:tc>
        <w:tc>
          <w:tcPr>
            <w:tcW w:type="dxa" w:w="1440"/>
          </w:tcPr>
          <w:p>
            <w:r>
              <w:t>Audit logging</w:t>
            </w:r>
          </w:p>
        </w:tc>
        <w:tc>
          <w:tcPr>
            <w:tcW w:type="dxa" w:w="1440"/>
          </w:tcPr>
          <w:p>
            <w:r>
              <w:t>Perform upload/run/export</w:t>
            </w:r>
          </w:p>
        </w:tc>
        <w:tc>
          <w:tcPr>
            <w:tcW w:type="dxa" w:w="1440"/>
          </w:tcPr>
          <w:p>
            <w:r>
              <w:t>Audit events with run_id recorded</w:t>
            </w:r>
          </w:p>
        </w:tc>
      </w:tr>
      <w:tr>
        <w:tc>
          <w:tcPr>
            <w:tcW w:type="dxa" w:w="1440"/>
          </w:tcPr>
          <w:p>
            <w:r>
              <w:t>TC-NFR4-TRACE</w:t>
            </w:r>
          </w:p>
        </w:tc>
        <w:tc>
          <w:tcPr>
            <w:tcW w:type="dxa" w:w="1440"/>
          </w:tcPr>
          <w:p>
            <w:r>
              <w:t>NFR4</w:t>
            </w:r>
          </w:p>
        </w:tc>
        <w:tc>
          <w:tcPr>
            <w:tcW w:type="dxa" w:w="1440"/>
          </w:tcPr>
          <w:p>
            <w:r>
              <w:t>System</w:t>
            </w:r>
          </w:p>
        </w:tc>
        <w:tc>
          <w:tcPr>
            <w:tcW w:type="dxa" w:w="1440"/>
          </w:tcPr>
          <w:p>
            <w:r>
              <w:t>Traceability</w:t>
            </w:r>
          </w:p>
        </w:tc>
        <w:tc>
          <w:tcPr>
            <w:tcW w:type="dxa" w:w="1440"/>
          </w:tcPr>
          <w:p>
            <w:r>
              <w:t>Inspect parameters for provenance</w:t>
            </w:r>
          </w:p>
        </w:tc>
        <w:tc>
          <w:tcPr>
            <w:tcW w:type="dxa" w:w="1440"/>
          </w:tcPr>
          <w:p>
            <w:r>
              <w:t>100% parameters traceable</w:t>
            </w:r>
          </w:p>
        </w:tc>
      </w:tr>
      <w:tr>
        <w:tc>
          <w:tcPr>
            <w:tcW w:type="dxa" w:w="1440"/>
          </w:tcPr>
          <w:p>
            <w:r>
              <w:t>TC-NFR5-REPRO</w:t>
            </w:r>
          </w:p>
        </w:tc>
        <w:tc>
          <w:tcPr>
            <w:tcW w:type="dxa" w:w="1440"/>
          </w:tcPr>
          <w:p>
            <w:r>
              <w:t>NFR5</w:t>
            </w:r>
          </w:p>
        </w:tc>
        <w:tc>
          <w:tcPr>
            <w:tcW w:type="dxa" w:w="1440"/>
          </w:tcPr>
          <w:p>
            <w:r>
              <w:t>Regression</w:t>
            </w:r>
          </w:p>
        </w:tc>
        <w:tc>
          <w:tcPr>
            <w:tcW w:type="dxa" w:w="1440"/>
          </w:tcPr>
          <w:p>
            <w:r>
              <w:t>Reproducibility</w:t>
            </w:r>
          </w:p>
        </w:tc>
        <w:tc>
          <w:tcPr>
            <w:tcW w:type="dxa" w:w="1440"/>
          </w:tcPr>
          <w:p>
            <w:r>
              <w:t>Run twice with identical inputs</w:t>
            </w:r>
          </w:p>
        </w:tc>
        <w:tc>
          <w:tcPr>
            <w:tcW w:type="dxa" w:w="1440"/>
          </w:tcPr>
          <w:p>
            <w:r>
              <w:t>Hashes identical or within tolerance</w:t>
            </w:r>
          </w:p>
        </w:tc>
      </w:tr>
      <w:tr>
        <w:tc>
          <w:tcPr>
            <w:tcW w:type="dxa" w:w="1440"/>
          </w:tcPr>
          <w:p>
            <w:r>
              <w:t>TC-NFR8-RET</w:t>
            </w:r>
          </w:p>
        </w:tc>
        <w:tc>
          <w:tcPr>
            <w:tcW w:type="dxa" w:w="1440"/>
          </w:tcPr>
          <w:p>
            <w:r>
              <w:t>NFR8</w:t>
            </w:r>
          </w:p>
        </w:tc>
        <w:tc>
          <w:tcPr>
            <w:tcW w:type="dxa" w:w="1440"/>
          </w:tcPr>
          <w:p>
            <w:r>
              <w:t>Compliance</w:t>
            </w:r>
          </w:p>
        </w:tc>
        <w:tc>
          <w:tcPr>
            <w:tcW w:type="dxa" w:w="1440"/>
          </w:tcPr>
          <w:p>
            <w:r>
              <w:t>Retention policy</w:t>
            </w:r>
          </w:p>
        </w:tc>
        <w:tc>
          <w:tcPr>
            <w:tcW w:type="dxa" w:w="1440"/>
          </w:tcPr>
          <w:p>
            <w:r>
              <w:t>Configure retention and simulate deletion</w:t>
            </w:r>
          </w:p>
        </w:tc>
        <w:tc>
          <w:tcPr>
            <w:tcW w:type="dxa" w:w="1440"/>
          </w:tcPr>
          <w:p>
            <w:r>
              <w:t>Policy stored</w:t>
            </w:r>
          </w:p>
        </w:tc>
      </w:tr>
      <w:tr>
        <w:tc>
          <w:tcPr>
            <w:tcW w:type="dxa" w:w="1440"/>
          </w:tcPr>
          <w:p>
            <w:r>
              <w:t>TC-GOV-CSTATE</w:t>
            </w:r>
          </w:p>
        </w:tc>
        <w:tc>
          <w:tcPr>
            <w:tcW w:type="dxa" w:w="1440"/>
          </w:tcPr>
          <w:p>
            <w:r>
              <w:t>NFR5</w:t>
            </w:r>
          </w:p>
        </w:tc>
        <w:tc>
          <w:tcPr>
            <w:tcW w:type="dxa" w:w="1440"/>
          </w:tcPr>
          <w:p>
            <w:r>
              <w:t>System</w:t>
            </w:r>
          </w:p>
        </w:tc>
        <w:tc>
          <w:tcPr>
            <w:tcW w:type="dxa" w:w="1440"/>
          </w:tcPr>
          <w:p>
            <w:r>
              <w:t>Canonical state snapshot</w:t>
            </w:r>
          </w:p>
        </w:tc>
        <w:tc>
          <w:tcPr>
            <w:tcW w:type="dxa" w:w="1440"/>
          </w:tcPr>
          <w:p>
            <w:r>
              <w:t>Execute run and verify snapshot</w:t>
            </w:r>
          </w:p>
        </w:tc>
        <w:tc>
          <w:tcPr>
            <w:tcW w:type="dxa" w:w="1440"/>
          </w:tcPr>
          <w:p>
            <w:r>
              <w:t>canonical_state_snapshot_id created</w:t>
            </w:r>
          </w:p>
        </w:tc>
      </w:tr>
      <w:tr>
        <w:tc>
          <w:tcPr>
            <w:tcW w:type="dxa" w:w="1440"/>
          </w:tcPr>
          <w:p>
            <w:r>
              <w:t>TC-GOV-PROMPT</w:t>
            </w:r>
          </w:p>
        </w:tc>
        <w:tc>
          <w:tcPr>
            <w:tcW w:type="dxa" w:w="1440"/>
          </w:tcPr>
          <w:p>
            <w:r>
              <w:t>NFR5</w:t>
            </w:r>
          </w:p>
        </w:tc>
        <w:tc>
          <w:tcPr>
            <w:tcW w:type="dxa" w:w="1440"/>
          </w:tcPr>
          <w:p>
            <w:r>
              <w:t>Integration</w:t>
            </w:r>
          </w:p>
        </w:tc>
        <w:tc>
          <w:tcPr>
            <w:tcW w:type="dxa" w:w="1440"/>
          </w:tcPr>
          <w:p>
            <w:r>
              <w:t>Prompt governance</w:t>
            </w:r>
          </w:p>
        </w:tc>
        <w:tc>
          <w:tcPr>
            <w:tcW w:type="dxa" w:w="1440"/>
          </w:tcPr>
          <w:p>
            <w:r>
              <w:t>Execute model step</w:t>
            </w:r>
          </w:p>
        </w:tc>
        <w:tc>
          <w:tcPr>
            <w:tcW w:type="dxa" w:w="1440"/>
          </w:tcPr>
          <w:p>
            <w:r>
              <w:t>prompt_build_id and prompt_hash stored</w:t>
            </w:r>
          </w:p>
        </w:tc>
      </w:tr>
      <w:tr>
        <w:tc>
          <w:tcPr>
            <w:tcW w:type="dxa" w:w="1440"/>
          </w:tcPr>
          <w:p>
            <w:r>
              <w:t>TC-GOV-REVIEW</w:t>
            </w:r>
          </w:p>
        </w:tc>
        <w:tc>
          <w:tcPr>
            <w:tcW w:type="dxa" w:w="1440"/>
          </w:tcPr>
          <w:p>
            <w:r>
              <w:t>FR6/NFR4</w:t>
            </w:r>
          </w:p>
        </w:tc>
        <w:tc>
          <w:tcPr>
            <w:tcW w:type="dxa" w:w="1440"/>
          </w:tcPr>
          <w:p>
            <w:r>
              <w:t>System</w:t>
            </w:r>
          </w:p>
        </w:tc>
        <w:tc>
          <w:tcPr>
            <w:tcW w:type="dxa" w:w="1440"/>
          </w:tcPr>
          <w:p>
            <w:r>
              <w:t>Review gating</w:t>
            </w:r>
          </w:p>
        </w:tc>
        <w:tc>
          <w:tcPr>
            <w:tcW w:type="dxa" w:w="1440"/>
          </w:tcPr>
          <w:p>
            <w:r>
              <w:t>Inject provenance gap</w:t>
            </w:r>
          </w:p>
        </w:tc>
        <w:tc>
          <w:tcPr>
            <w:tcW w:type="dxa" w:w="1440"/>
          </w:tcPr>
          <w:p>
            <w:r>
              <w:t>Run enters REVIEW_REQUIRED and export blocked</w:t>
            </w:r>
          </w:p>
        </w:tc>
      </w:tr>
    </w:tbl>
    <w:p>
      <w:pPr>
        <w:pStyle w:val="Heading2"/>
      </w:pPr>
      <w:r>
        <w:t>9. Evidence and Reporting</w:t>
      </w:r>
    </w:p>
    <w:p>
      <w:r>
        <w:t>Each test case must generate verifiable evidence including logs, run_id, JSON outputs, reports, and audit records. Evidence should include canonical_state_snapshot_id, prompt_build_id, and retrieval configuration identifiers where applicable.</w:t>
      </w:r>
    </w:p>
    <w:p>
      <w:pPr>
        <w:pStyle w:val="Heading2"/>
      </w:pPr>
      <w:r>
        <w:t>10. Risks and Controls</w:t>
      </w:r>
    </w:p>
    <w:p>
      <w:r>
        <w:t>RAG drift mitigated through snippet persistence.</w:t>
      </w:r>
    </w:p>
    <w:p>
      <w:r>
        <w:t>Prompt governance enforced through version pinning.</w:t>
      </w:r>
    </w:p>
    <w:p>
      <w:r>
        <w:t>Traceability gaps cause export failure.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