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GridSensai Literature Review Summary</w:t>
      </w:r>
    </w:p>
    <w:p>
      <w:pPr>
        <w:pStyle w:val="Heading2"/>
      </w:pPr>
      <w:r>
        <w:t>1. Interconnection Process</w:t>
      </w:r>
    </w:p>
    <w:p>
      <w:r>
        <w:t>There is no universal national process for connecting large loads like data centers. Each utility or regional grid operator runs its own procedure, though most processes follow a similar sequence.</w:t>
      </w:r>
    </w:p>
    <w:p>
      <w:r>
        <w:t>Typical workflow:</w:t>
        <w:br/>
        <w:t>1. Initial request or application submitted to the utility or transmission operator.</w:t>
        <w:br/>
        <w:t>2. Kickoff and scoping meeting to determine required studies.</w:t>
        <w:br/>
        <w:t>3. Engineering studies including power flow, short circuit, stability, protection coordination, and sometimes power quality or subsynchronous oscillation.</w:t>
        <w:br/>
        <w:t>4. Identification of required upgrades such as transmission lines, substations, or transformers.</w:t>
        <w:br/>
        <w:t>5. Agreements and construction of upgrades.</w:t>
        <w:br/>
        <w:t>6. Commissioning and energization of the facility.</w:t>
      </w:r>
    </w:p>
    <w:p>
      <w:r>
        <w:t>Participants commonly include the local utility, transmission owner, regional grid operator, neighboring utilities, reliability organizations such as NERC, and regulators in some jurisdictions.</w:t>
      </w:r>
    </w:p>
    <w:p>
      <w:r>
        <w:t>Major bottlenecks include transmission construction timelines, equipment lead times (especially transformers), and restudies triggered by other projects entering the queue.</w:t>
      </w:r>
    </w:p>
    <w:p>
      <w:r>
        <w:t>Typical timelines range from 1–2 years when capacity exists to five years or more when transmission upgrades are required.</w:t>
      </w:r>
    </w:p>
    <w:p>
      <w:pPr>
        <w:pStyle w:val="Heading2"/>
      </w:pPr>
      <w:r>
        <w:t>2. Information Utilities Request</w:t>
      </w:r>
    </w:p>
    <w:p>
      <w:r>
        <w:t>Utilities require large amounts of electrical and operational data in order to simulate the load’s impact on the grid.</w:t>
      </w:r>
    </w:p>
    <w:p>
      <w:r>
        <w:t>Common information requested includes:</w:t>
        <w:br/>
        <w:t>• Electrical design data such as single-line diagrams, equipment ratings, and breaker topology.</w:t>
        <w:br/>
        <w:t>• Load forecasts including peak demand, ramp-up schedules, and multi-year projections.</w:t>
        <w:br/>
        <w:t>• Operational parameters including power factor and reactive capability.</w:t>
        <w:br/>
        <w:t>• Protection system details such as relay settings and ride-through thresholds.</w:t>
      </w:r>
    </w:p>
    <w:p>
      <w:r>
        <w:t>Utilities also request modeling data for planning simulations including power-flow models, dynamic stability models, short-circuit data, and harmonic information. For data centers specifically they may request load composition such as IT versus cooling loads and ramp-rate characteristics.</w:t>
      </w:r>
    </w:p>
    <w:p>
      <w:r>
        <w:t>This information allows utilities to perform studies evaluating voltage stability, fault current levels, and reliability under disturbance conditions.</w:t>
      </w:r>
    </w:p>
    <w:p>
      <w:pPr>
        <w:pStyle w:val="Heading2"/>
      </w:pPr>
      <w:r>
        <w:t>3. What Data Centers Can and Cannot Provide</w:t>
      </w:r>
    </w:p>
    <w:p>
      <w:r>
        <w:t>Developers can usually provide high-level electrical and operational information needed for grid studies, including demand forecasts, commissioning schedules, and electrical architecture diagrams.</w:t>
      </w:r>
    </w:p>
    <w:p>
      <w:r>
        <w:t>However, early in project development many details are not finalized. Equipment vendors may not yet be selected and protection settings or dynamic models may not yet exist. Developers therefore often provide estimated values during early study phases.</w:t>
      </w:r>
    </w:p>
    <w:p>
      <w:r>
        <w:t>Some information may also be considered proprietary, particularly details about server architecture, workload scheduling algorithms, or internal computing infrastructure. Utilities typically do not need these details but requests can occasionally overlap with sensitive operational information.</w:t>
      </w:r>
    </w:p>
    <w:p>
      <w:pPr>
        <w:pStyle w:val="Heading2"/>
      </w:pPr>
      <w:r>
        <w:t>4. Load Behavior and Grid Impact</w:t>
      </w:r>
    </w:p>
    <w:p>
      <w:r>
        <w:t>Data center demand is generally predictable during steady-state operation because servers and cooling systems operate continuously. However, power demand can still change rapidly under certain conditions.</w:t>
      </w:r>
    </w:p>
    <w:p>
      <w:r>
        <w:t>Rapid changes may occur when:</w:t>
        <w:br/>
        <w:t>• large computing workloads start or stop</w:t>
        <w:br/>
        <w:t>• server clusters power up during maintenance or failover events</w:t>
        <w:br/>
        <w:t>• cooling systems respond to thermal loads</w:t>
      </w:r>
    </w:p>
    <w:p>
      <w:r>
        <w:t>Large AI computing clusters can draw tens of megawatts of power. When clusters activate or deactivate workloads they can create measurable step changes in demand.</w:t>
      </w:r>
    </w:p>
    <w:p>
      <w:r>
        <w:t>Backup generators and UPS systems also affect grid behavior during disturbances, when loads may transfer to backup power and reconnect gradually later.</w:t>
      </w:r>
    </w:p>
    <w:p>
      <w:pPr>
        <w:pStyle w:val="Heading2"/>
      </w:pPr>
      <w:r>
        <w:t>5. Communication Gaps</w:t>
      </w:r>
    </w:p>
    <w:p>
      <w:r>
        <w:t>Utilities and data center engineers often approach electrical systems from different perspectives.</w:t>
      </w:r>
    </w:p>
    <w:p>
      <w:r>
        <w:t>Utility engineers focus on grid stability, transmission modeling, and protection systems. Data center engineers prioritize uptime, redundancy, and internal facility design.</w:t>
      </w:r>
    </w:p>
    <w:p>
      <w:r>
        <w:t>These differences can create communication challenges including terminology mismatches and difficulty translating facility architecture into simplified grid models used by utilities.</w:t>
      </w:r>
    </w:p>
    <w:p>
      <w:pPr>
        <w:pStyle w:val="Heading2"/>
      </w:pPr>
      <w:r>
        <w:t>6. Pain Points in the Interconnection Process</w:t>
      </w:r>
    </w:p>
    <w:p>
      <w:r>
        <w:t>The most commonly cited frustration is uncertainty. Developers often cannot determine early in the process how long interconnection will take or whether major grid upgrades will be required.</w:t>
      </w:r>
    </w:p>
    <w:p>
      <w:r>
        <w:t>Major delay drivers include engineering studies, transmission upgrade construction, and long equipment lead times. Transmission infrastructure can take up to a decade to build in some cases.</w:t>
      </w:r>
    </w:p>
    <w:p>
      <w:r>
        <w:t>The existing interconnection framework was originally designed for generation projects and is still adapting to large loads such as hyperscale data centers.</w:t>
      </w:r>
    </w:p>
    <w:p>
      <w:r>
        <w:t>Because of these delays some developers consider alternative power solutions such as on-site generation, private power plants, or microgrids.</w:t>
      </w:r>
    </w:p>
    <w:p>
      <w:pPr>
        <w:pStyle w:val="Heading2"/>
      </w:pPr>
      <w:r>
        <w:t>7. Process Improvements Proposed in Research</w:t>
      </w:r>
    </w:p>
    <w:p>
      <w:r>
        <w:t>Industry organizations recommend several reforms to improve large-load interconnections.</w:t>
      </w:r>
    </w:p>
    <w:p>
      <w:r>
        <w:t>These include:</w:t>
        <w:br/>
        <w:t>• standardized processes and clearer timelines</w:t>
        <w:br/>
        <w:t>• consistent data requirements across utilities</w:t>
        <w:br/>
        <w:t>• higher readiness requirements to reduce speculative requests</w:t>
        <w:br/>
        <w:t>• improved validation of models after facilities are built</w:t>
        <w:br/>
        <w:t>• faster pathways for flexible loads that can curtail demand during grid emergencies</w:t>
      </w:r>
    </w:p>
    <w:p>
      <w:r>
        <w:t>Standardized templates and modeling formats are widely recommended because they reduce repeated data requests and improve planning efficiency.</w:t>
      </w:r>
    </w:p>
    <w:p>
      <w:pPr>
        <w:pStyle w:val="Heading2"/>
      </w:pPr>
      <w:r>
        <w:t>8. Future Trends</w:t>
      </w:r>
    </w:p>
    <w:p>
      <w:r>
        <w:t>Electricity demand from data centers is expected to grow rapidly over the next decade. Growth is driven primarily by hyperscale cloud infrastructure and AI training workloads.</w:t>
      </w:r>
    </w:p>
    <w:p>
      <w:r>
        <w:t>AI clusters rely on GPUs and specialized accelerators that operate at extremely high power densities and can start or stop computational workloads quickly.</w:t>
      </w:r>
    </w:p>
    <w:p>
      <w:r>
        <w:t>This creates concerns for grid planners including localized congestion, generation capacity shortages, and challenges modeling the behavior of multiple large electronic loads during disturbances.</w:t>
      </w:r>
    </w:p>
    <w:p>
      <w:r>
        <w:t>Accurate modeling of these facilities is becoming increasingly important for maintaining grid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