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Section5 Load Behavior and Grid Impact</w:t>
      </w:r>
    </w:p>
    <w:p>
      <w:r>
        <w:t>Question</w:t>
      </w:r>
    </w:p>
    <w:p>
      <w:r>
        <w:t>How predictable are the loads of large facilities such as data centers once they are connected to the grid?</w:t>
      </w:r>
    </w:p>
    <w:p>
      <w:r>
        <w:t>Extracted Answer</w:t>
      </w:r>
    </w:p>
    <w:p>
      <w:r>
        <w:t>Data centers generally exhibit relatively stable baseline demand but can experience sudden changes due to computing workloads or cooling system changes.</w:t>
      </w:r>
    </w:p>
    <w:p>
      <w:r>
        <w:t>Source</w:t>
      </w:r>
    </w:p>
    <w:p>
      <w:r>
        <w:t>EPRI Data Center Energy Demand Studies; NERC Long‑Term Reliability Assessment</w:t>
      </w:r>
    </w:p>
    <w:p>
      <w:r>
        <w:t>Evidence or Key Passage</w:t>
      </w:r>
    </w:p>
    <w:p>
      <w:r>
        <w:t>Studies show that computing workloads can shift rapidly while baseline infrastructure remains constant.</w:t>
      </w:r>
    </w:p>
    <w:p>
      <w:r>
        <w:t>Source Type</w:t>
      </w:r>
    </w:p>
    <w:p>
      <w:r>
        <w:t>Industry report</w:t>
      </w:r>
    </w:p>
    <w:p>
      <w:r>
        <w:t>Confidence Level</w:t>
      </w:r>
    </w:p>
    <w:p>
      <w:r>
        <w:t>High</w:t>
      </w:r>
    </w:p>
    <w:p>
      <w:r>
        <w:t>Notes</w:t>
      </w:r>
    </w:p>
    <w:p>
      <w:r>
        <w:t>AI workloads may increase variability.</w:t>
      </w:r>
    </w:p>
    <w:p/>
    <w:p>
      <w:r>
        <w:t>Question</w:t>
      </w:r>
    </w:p>
    <w:p>
      <w:r>
        <w:t>Are there scenarios where large loads can change demand rapidly?</w:t>
      </w:r>
    </w:p>
    <w:p>
      <w:r>
        <w:t>Extracted Answer</w:t>
      </w:r>
    </w:p>
    <w:p>
      <w:r>
        <w:t>Yes. Events such as server cluster activation, large computational job scheduling, or failover operations can change demand quickly.</w:t>
      </w:r>
    </w:p>
    <w:p>
      <w:r>
        <w:t>Source</w:t>
      </w:r>
    </w:p>
    <w:p>
      <w:r>
        <w:t>IEEE Research on Data Center Power Management</w:t>
      </w:r>
    </w:p>
    <w:p>
      <w:r>
        <w:t>Evidence or Key Passage</w:t>
      </w:r>
    </w:p>
    <w:p>
      <w:r>
        <w:t>Academic research describes rapid power scaling in high‑performance computing environments.</w:t>
      </w:r>
    </w:p>
    <w:p>
      <w:r>
        <w:t>Source Type</w:t>
      </w:r>
    </w:p>
    <w:p>
      <w:r>
        <w:t>Academic paper</w:t>
      </w:r>
    </w:p>
    <w:p>
      <w:r>
        <w:t>Confidence Level</w:t>
      </w:r>
    </w:p>
    <w:p>
      <w:r>
        <w:t>Medium</w:t>
      </w:r>
    </w:p>
    <w:p>
      <w:r>
        <w:t>Notes</w:t>
      </w:r>
    </w:p>
    <w:p>
      <w:r>
        <w:t>Behavior varies by workload management strategy.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