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86B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расчета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Определим массу жидкости, которая поступит из аппарата и трубопроводов: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ап</w:t>
      </w:r>
      <w:r>
        <w:rPr>
          <w:rFonts w:ascii="Times New Roman" w:hAnsi="Times New Roman" w:cs="Times New Roman"/>
          <w:sz w:val="28"/>
          <w:szCs w:val="28"/>
        </w:rPr>
        <w:t>*έ+(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hAnsi="Times New Roman" w:cs="Times New Roman"/>
          <w:sz w:val="28"/>
          <w:szCs w:val="28"/>
        </w:rPr>
        <w:t>4)+(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>
        <w:rPr>
          <w:rFonts w:ascii="Times New Roman" w:hAnsi="Times New Roman" w:cs="Times New Roman"/>
          <w:sz w:val="28"/>
          <w:szCs w:val="28"/>
        </w:rPr>
        <w:t>)/4)),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плотность жидкости,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ап </w:t>
      </w:r>
      <w:r>
        <w:rPr>
          <w:rFonts w:ascii="Times New Roman" w:hAnsi="Times New Roman" w:cs="Times New Roman"/>
          <w:sz w:val="28"/>
          <w:szCs w:val="28"/>
        </w:rPr>
        <w:t>– объём ёмкости,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έ – коэффициент свободного пространства (0,8), 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самостоятельно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длины трубопроводов, м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диаметры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трубопровов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м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Рассчитать массу жидкости, поступившей в помещение за счёт подачи насоса до полного отключения задвижек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*τ,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плотность жидкости,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- подача насоса,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/с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 - время отключения задвижек, с - смотри условие автоматическое отключение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C41E95">
        <w:rPr>
          <w:rFonts w:ascii="Times New Roman" w:hAnsi="Times New Roman" w:cs="Times New Roman"/>
          <w:sz w:val="28"/>
          <w:szCs w:val="28"/>
        </w:rPr>
        <w:t>=120</w:t>
      </w:r>
      <w:r>
        <w:rPr>
          <w:rFonts w:ascii="Times New Roman" w:hAnsi="Times New Roman" w:cs="Times New Roman"/>
          <w:sz w:val="28"/>
          <w:szCs w:val="28"/>
        </w:rPr>
        <w:t xml:space="preserve">с, ручное отключение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C41E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300 с.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Рассчитать массу жидкости, поступившей в помещение из технологического блока: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- масса жидкости, которая поступит из аппарата и трубопроводов, кг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масса жидкости, поступившая в помещение за счёт подачи насоса до полного отключения задвижек, кг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расчётного варианта аварии масса паров жидкости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поступившей в помещение, определяется из выражения: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разл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разл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масса жидкости, испарившейся с поверхности разлива, кг.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Определим площадь разлива жидкости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Fразлива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масса жидкости, поступившая в помещение из технологического блока, кг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плотность жидкости,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F = V*1000 = 7935,452833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 жидкостей разливается на площади 1 м2, следовательно 1м3 разливается на 1000 м2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Определим площадь испарения жидкости: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помещения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зеркала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ванны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зеркала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ванны </w:t>
      </w:r>
      <w:r>
        <w:rPr>
          <w:rFonts w:ascii="Times New Roman" w:hAnsi="Times New Roman" w:cs="Times New Roman"/>
          <w:sz w:val="28"/>
          <w:szCs w:val="28"/>
        </w:rPr>
        <w:t>- вводится вручную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вводится вручную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Определяем интенсивность испарения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Wисп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определения коэффициента η необходимо определить скорость воздушного потока в помещении: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возд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А*L/3600,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кратность воздухообмена, создаваемого аварийной вентиляцией, ч-1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– длина помещения, м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коэффициент η при заданной температуре (табл. А2 СП 12.13130)</w:t>
      </w:r>
    </w:p>
    <w:p w:rsidR="005D386B" w:rsidRDefault="00000000">
      <w:pPr>
        <w:spacing w:after="0" w:line="240" w:lineRule="auto"/>
        <w:jc w:val="both"/>
      </w:pPr>
      <w:r>
        <w:rPr>
          <w:noProof/>
        </w:rPr>
        <w:drawing>
          <wp:inline distT="0" distB="0" distL="114300" distR="114300">
            <wp:extent cx="4427220" cy="952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молярную массу газа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давление насыщенного пара по уравнению Антуана. В качестве температуры жидкости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принимаем максимально возможную температуру воздуха в помещении и в аппарате: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10^(А-(В/(С+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</w:rPr>
        <w:t>))),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интенсивность испарения будет равна: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10^(-</w:t>
      </w:r>
      <w:proofErr w:type="gramStart"/>
      <w:r>
        <w:rPr>
          <w:rFonts w:ascii="Times New Roman" w:hAnsi="Times New Roman" w:cs="Times New Roman"/>
          <w:sz w:val="28"/>
          <w:szCs w:val="28"/>
        </w:rPr>
        <w:t>6)*</w:t>
      </w:r>
      <w:proofErr w:type="gramEnd"/>
      <w:r>
        <w:rPr>
          <w:rFonts w:ascii="Times New Roman" w:hAnsi="Times New Roman" w:cs="Times New Roman"/>
          <w:sz w:val="28"/>
          <w:szCs w:val="28"/>
        </w:rPr>
        <w:t>η*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*SQRT(M),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 - коэффициент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давление насыщенного пара, кПа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- молярная масса, кг/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Определяем расчётное время испарения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>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масса жидкости, поступившая в помещение из технологического блока, кг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площадь разлива жидкости,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интенсивность испарения,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*с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 w:rsidRPr="00C41E9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3600,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τ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 w:rsidRPr="00C41E9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расчетах берем 3600 с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разл</w:t>
      </w:r>
      <w:proofErr w:type="spellEnd"/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Определим массу паров, которая останется в объёме помещения с учётом работы аварийной вентиляции: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m* = </w:t>
      </w:r>
      <w:proofErr w:type="spellStart"/>
      <w:r>
        <w:rPr>
          <w:rFonts w:ascii="Times New Roman" w:hAnsi="Times New Roman"/>
          <w:sz w:val="28"/>
          <w:szCs w:val="28"/>
        </w:rPr>
        <w:t>mисп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разл</w:t>
      </w:r>
      <w:proofErr w:type="spellEnd"/>
      <w:r>
        <w:rPr>
          <w:rFonts w:ascii="Times New Roman" w:hAnsi="Times New Roman"/>
          <w:sz w:val="28"/>
          <w:szCs w:val="28"/>
        </w:rPr>
        <w:t>/(1+А*</w:t>
      </w:r>
      <w:proofErr w:type="spellStart"/>
      <w:r>
        <w:rPr>
          <w:rFonts w:ascii="Times New Roman" w:hAnsi="Times New Roman"/>
          <w:sz w:val="28"/>
          <w:szCs w:val="28"/>
        </w:rPr>
        <w:t>τисп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масса паров гексана участвует во взрыве.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Определим свободный объём помещения,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0,8*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Определим плотность паров: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М/(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*(1+0,00367*Т)),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- молярная масса, кг/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молярный объём при нормальных условиях, равный 22,4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– температура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11) Определим стехиометрический 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</w:rPr>
        <w:t>, %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100/(1+(4,84*ß), где</w:t>
      </w:r>
    </w:p>
    <w:p w:rsidR="005D386B" w:rsidRPr="00C41E95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E95">
        <w:rPr>
          <w:rFonts w:ascii="Times New Roman" w:hAnsi="Times New Roman" w:cs="Times New Roman"/>
          <w:sz w:val="28"/>
          <w:szCs w:val="28"/>
        </w:rPr>
        <w:t xml:space="preserve">ß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>+((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>)/</w:t>
      </w:r>
      <w:proofErr w:type="gramStart"/>
      <w:r w:rsidRPr="00C41E95">
        <w:rPr>
          <w:rFonts w:ascii="Times New Roman" w:hAnsi="Times New Roman" w:cs="Times New Roman"/>
          <w:sz w:val="28"/>
          <w:szCs w:val="28"/>
        </w:rPr>
        <w:t>4)-(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 xml:space="preserve">/2),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ß – стехиометрический коэффициент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число атомов С, Н, О, галогенов в молекуле горючего газа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ß = 5+12/4 = 8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Определим коэффициент негерметичности помещения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</w:p>
    <w:p w:rsidR="005D386B" w:rsidRPr="00C41E95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  <w:r w:rsidRPr="00C41E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всех задач</w:t>
      </w:r>
      <w:r w:rsidRPr="00C41E95">
        <w:rPr>
          <w:rFonts w:ascii="Times New Roman" w:hAnsi="Times New Roman" w:cs="Times New Roman"/>
          <w:sz w:val="28"/>
          <w:szCs w:val="28"/>
        </w:rPr>
        <w:t>)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Вычислим избыточное давление взрыва и определим категорию помещения: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(п)</w:t>
      </w:r>
      <w:r>
        <w:rPr>
          <w:rFonts w:ascii="Times New Roman" w:hAnsi="Times New Roman" w:cs="Times New Roman"/>
          <w:sz w:val="28"/>
          <w:szCs w:val="28"/>
        </w:rPr>
        <w:t>))*(100/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</w:rPr>
        <w:t>)*(1/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 кПа,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– максимальное давление взрыва стехиометрической газовоздушной смеси в замкнутом объёме. Определяется экспериментально или по справочным данным. При отсутствии данных допускается принимать 900 кПа;</w:t>
      </w:r>
    </w:p>
    <w:p w:rsidR="005D386B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114300" distR="114300">
            <wp:extent cx="4594860" cy="11049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давление, кПа, допускается принимать 101 кПа.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соответствии с СП 12.13120.2009 определяем, что данное помещение относится к категории ... в зависимости от давления</w:t>
      </w:r>
    </w:p>
    <w:tbl>
      <w:tblPr>
        <w:tblW w:w="6192" w:type="dxa"/>
        <w:tblInd w:w="96" w:type="dxa"/>
        <w:tblLook w:val="04A0" w:firstRow="1" w:lastRow="0" w:firstColumn="1" w:lastColumn="0" w:noHBand="0" w:noVBand="1"/>
      </w:tblPr>
      <w:tblGrid>
        <w:gridCol w:w="1560"/>
        <w:gridCol w:w="2316"/>
        <w:gridCol w:w="2730"/>
      </w:tblGrid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mап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994.2196110470059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m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отк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540.6515280000001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бл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1534.871139047006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V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м3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1.8925661393921158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F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м2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1892.566139392116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исп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м2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303.4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uвозд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м/с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0.03833333333333333</w:t>
            </w:r>
            <w:proofErr w:type="spellStart"/>
            <w:proofErr w:type="spellEnd"/>
          </w:p>
        </w:tc>
      </w:tr>
      <w:tr w:rsidR="005D386B">
        <w:trPr>
          <w:trHeight w:val="92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η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Определяется с помощью линейной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интерполляции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1.3066666666666666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Ps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0.37795088639294916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Wисп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кг/(м2*с)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4.63277828825917E-6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тау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исп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1091980.3587711384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mисп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5.060105757568196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m*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0.6405197161478728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lastRenderedPageBreak/>
              <w:t>Vсв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м3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1200.0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Плотн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кг/м3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3.2099581071285583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стех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2.680965147453083</w:t>
            </w:r>
            <w:proofErr w:type="spellStart"/>
            <w:proofErr w:type="spellEnd"/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Z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Кн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5D386B">
        <w:trPr>
          <w:trHeight w:val="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max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900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P0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101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dP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0.495572847250134</w:t>
            </w:r>
            <w:proofErr w:type="spellStart"/>
            <w:proofErr w:type="spellEnd"/>
          </w:p>
        </w:tc>
      </w:tr>
    </w:tbl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r>
        <w:rPr>
          <w:noProof/>
        </w:rPr>
        <w:drawing>
          <wp:inline distT="0" distB="0" distL="114300" distR="114300">
            <wp:extent cx="4503420" cy="35204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5D386B"/>
    <w:sectPr w:rsidR="005D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048" w:rsidRDefault="00B42048">
      <w:pPr>
        <w:spacing w:line="240" w:lineRule="auto"/>
      </w:pPr>
      <w:r>
        <w:separator/>
      </w:r>
    </w:p>
  </w:endnote>
  <w:endnote w:type="continuationSeparator" w:id="0">
    <w:p w:rsidR="00B42048" w:rsidRDefault="00B42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048" w:rsidRDefault="00B42048">
      <w:pPr>
        <w:spacing w:after="0"/>
      </w:pPr>
      <w:r>
        <w:separator/>
      </w:r>
    </w:p>
  </w:footnote>
  <w:footnote w:type="continuationSeparator" w:id="0">
    <w:p w:rsidR="00B42048" w:rsidRDefault="00B420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1078"/>
    <w:multiLevelType w:val="singleLevel"/>
    <w:tmpl w:val="43761078"/>
    <w:lvl w:ilvl="0">
      <w:start w:val="26"/>
      <w:numFmt w:val="upperLetter"/>
      <w:suff w:val="space"/>
      <w:lvlText w:val="%1-"/>
      <w:lvlJc w:val="left"/>
    </w:lvl>
  </w:abstractNum>
  <w:num w:numId="1" w16cid:durableId="43610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34E7E"/>
    <w:rsid w:val="00047913"/>
    <w:rsid w:val="0014465A"/>
    <w:rsid w:val="00215121"/>
    <w:rsid w:val="00237F3F"/>
    <w:rsid w:val="002F1970"/>
    <w:rsid w:val="003025D6"/>
    <w:rsid w:val="003C2B32"/>
    <w:rsid w:val="003C3159"/>
    <w:rsid w:val="00412A20"/>
    <w:rsid w:val="004F2829"/>
    <w:rsid w:val="004F500E"/>
    <w:rsid w:val="00510991"/>
    <w:rsid w:val="005D386B"/>
    <w:rsid w:val="005E2A7A"/>
    <w:rsid w:val="00601D37"/>
    <w:rsid w:val="006F3A50"/>
    <w:rsid w:val="0076268D"/>
    <w:rsid w:val="007772EA"/>
    <w:rsid w:val="007D2256"/>
    <w:rsid w:val="0088496E"/>
    <w:rsid w:val="008C04FB"/>
    <w:rsid w:val="00946F9D"/>
    <w:rsid w:val="009A1DCB"/>
    <w:rsid w:val="009C74AE"/>
    <w:rsid w:val="009D0455"/>
    <w:rsid w:val="00A1029A"/>
    <w:rsid w:val="00A27F2A"/>
    <w:rsid w:val="00A517B7"/>
    <w:rsid w:val="00A64C82"/>
    <w:rsid w:val="00A77B80"/>
    <w:rsid w:val="00AD63B2"/>
    <w:rsid w:val="00B3069E"/>
    <w:rsid w:val="00B42048"/>
    <w:rsid w:val="00B81901"/>
    <w:rsid w:val="00B973ED"/>
    <w:rsid w:val="00BA3E72"/>
    <w:rsid w:val="00BE258B"/>
    <w:rsid w:val="00C13117"/>
    <w:rsid w:val="00C41E95"/>
    <w:rsid w:val="00CA0C58"/>
    <w:rsid w:val="00CC5E0C"/>
    <w:rsid w:val="00CF5534"/>
    <w:rsid w:val="00D32905"/>
    <w:rsid w:val="00DE04BE"/>
    <w:rsid w:val="00DE45EE"/>
    <w:rsid w:val="00F0192A"/>
    <w:rsid w:val="00F96EC9"/>
    <w:rsid w:val="00FD6E4E"/>
    <w:rsid w:val="0FDE1820"/>
    <w:rsid w:val="131034BF"/>
    <w:rsid w:val="1D4477CD"/>
    <w:rsid w:val="285B2989"/>
    <w:rsid w:val="5C4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DB38A"/>
  <w15:docId w15:val="{74FF8F79-87FE-5D48-8470-70DD1FC2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1E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E95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2023-11-16T21:11:00Z</dcterms:created>
  <dc:creator>Данилов Евгений Александрович</dc:creator>
  <cp:lastModifiedBy>Microsoft Office User</cp:lastModifiedBy>
  <dcterms:modified xsi:type="dcterms:W3CDTF">2023-12-17T21:48:00Z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0D652BE17FBC4533BFB87FC521CD3280</vt:lpwstr>
  </property>
</Properties>
</file>