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Enterprise Buddy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Enterprise Buddy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Enterprise Buddy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Enterprise Buddy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Enterprise Buddy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Enterprise Buddy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Enterprise Buddy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Enterprise Buddy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Enterprise Buddy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Internal Reporting &amp; Housekeeping, and Technology (keeping the business's software and website working).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Enterprise Buddy's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Customer Support, and full “Start my business” feasibility mode (ROADMAP):</w:t>
      </w:r>
      <w:r>
        <w:t xml:space="preserve"> onboarding, scheduling, invoice reminders, FAQ answers, inquiry sorting, and a full study of audience, market size, competitors and costs appear on the vision slide only, unless the stretch upgrade in Section 10.0 is approved.</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Enterprise Buddy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pPr>
        <w:pStyle w:val="Heading4"/>
      </w:pPr>
      <w:r>
        <w:t xml:space="preserve">G.13 Living capability list and agent workflow document (user decision, 2026-10-10)</w:t>
      </w:r>
    </w:p>
    <w:p>
      <w:pPr>
        <w:pStyle w:val="BodyText"/>
      </w:pPr>
      <w:r>
        <w:t xml:space="preserve">WorkBuddy creates these two documents in Sprint 1 and updates them at the end of every sprint:</w:t>
      </w:r>
    </w:p>
    <w:p>
      <w:pPr>
        <w:pStyle w:val="Compact"/>
        <w:numPr>
          <w:ilvl w:val="0"/>
          <w:numId w:val="1003"/>
        </w:numPr>
      </w:pPr>
      <w:r>
        <w:rPr>
          <w:rStyle w:val="VerbatimChar"/>
          <w:b/>
          <w:bCs/>
        </w:rPr>
        <w:t xml:space="preserve">docs/CAPABILITIES.md</w:t>
      </w:r>
      <w:r>
        <w:rPr>
          <w:b/>
          <w:bCs/>
        </w:rPr>
        <w:t xml:space="preserve">, what Enterprise Buddy can do:</w:t>
      </w:r>
      <w:r>
        <w:t xml:space="preserve"> one row per capability (for example: validate records, calculate profit, top-3 supplier scoring, market check, Marketing draft, hourly Technology check, involvement modes, “Run check now”). For each row: the department, the status (</w:t>
      </w:r>
      <w:r>
        <w:rPr>
          <w:rStyle w:val="VerbatimChar"/>
        </w:rPr>
        <w:t xml:space="preserve">built and tested</w:t>
      </w:r>
      <w:r>
        <w:t xml:space="preserve">, </w:t>
      </w:r>
      <w:r>
        <w:rPr>
          <w:rStyle w:val="VerbatimChar"/>
        </w:rPr>
        <w:t xml:space="preserve">built, not tested</w:t>
      </w:r>
      <w:r>
        <w:t xml:space="preserve">, </w:t>
      </w:r>
      <w:r>
        <w:rPr>
          <w:rStyle w:val="VerbatimChar"/>
        </w:rPr>
        <w:t xml:space="preserve">planned</w:t>
      </w:r>
      <w:r>
        <w:t xml:space="preserve"> or </w:t>
      </w:r>
      <w:r>
        <w:rPr>
          <w:rStyle w:val="VerbatimChar"/>
        </w:rPr>
        <w:t xml:space="preserve">dropped</w:t>
      </w:r>
      <w:r>
        <w:t xml:space="preserve">), the evidence (test ID, output file or screenshot) and known limits. Never mark a capability “built and tested” without evidence from an actual check.</w:t>
      </w:r>
    </w:p>
    <w:p>
      <w:pPr>
        <w:pStyle w:val="Compact"/>
        <w:numPr>
          <w:ilvl w:val="0"/>
          <w:numId w:val="1003"/>
        </w:numPr>
      </w:pPr>
      <w:r>
        <w:rPr>
          <w:rStyle w:val="VerbatimChar"/>
          <w:b/>
          <w:bCs/>
        </w:rPr>
        <w:t xml:space="preserve">docs/AGENT_WORKFLOW.md</w:t>
      </w:r>
      <w:r>
        <w:rPr>
          <w:b/>
          <w:bCs/>
        </w:rPr>
        <w:t xml:space="preserve">, what the agent plans and does:</w:t>
      </w:r>
      <w:r>
        <w:t xml:space="preserve"> the run from prompt to delivery. It covers the start-of-run mode question; each step and department, with their order and handoffs; the tools called (built-in, web search, MCP, Automation); key decisions and their options; the dynamic-adaptation rules; the allowed pauses; the step and retry limits; the output files; and the hourly Technology loop. Include one simple diagram. Describe what is actually implemented, and mark planned items clearly.</w:t>
      </w:r>
    </w:p>
    <w:p>
      <w:pPr>
        <w:pStyle w:val="BodyText"/>
      </w:pPr>
      <w:r>
        <w:rPr>
          <w:b/>
          <w:bCs/>
        </w:rPr>
        <w:t xml:space="preserve">Gate before slides:</w:t>
      </w:r>
      <w:r>
        <w:t xml:space="preserve"> at the end of Sprint 4, WorkBuddy presents both documents to the user, highlights what changed since the previous sprint, and waits for approval. Sprint 5 starts only after the user approves them. The slides may present as working only those capabilities marked “built and tested”.</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Enterprise Buddy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Enterprise Buddy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Enterprise Buddy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Enterprise Buddy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rPr>
          <w:b/>
          <w:bCs/>
        </w:rPr>
        <w:t xml:space="preserve">Sample dataset size (user decision, 2026-10-10):</w:t>
      </w:r>
      <w:r>
        <w:t xml:space="preserve"> each sample product uses </w:t>
      </w:r>
      <w:r>
        <w:rPr>
          <w:b/>
          <w:bCs/>
        </w:rPr>
        <w:t xml:space="preserve">3–4 raw materials or packaging items</w:t>
      </w:r>
      <w:r>
        <w:t xml:space="preserve">. A material shared by several products is researched and scored once, then linked to every product that uses it.</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Enterprise Buddy/</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rPr>
          <w:rStyle w:val="VerbatimChar"/>
        </w:rPr>
        <w:t xml:space="preserve">docs/CAPABILITIES.md</w:t>
      </w:r>
      <w:r>
        <w:t xml:space="preserve"> and </w:t>
      </w:r>
      <w:r>
        <w:rPr>
          <w:rStyle w:val="VerbatimChar"/>
        </w:rPr>
        <w:t xml:space="preserve">docs/AGENT_WORKFLOW.md</w:t>
      </w:r>
      <w:r>
        <w:t xml:space="preserve"> match the final build and were approved by the user before the slides were made.</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Enterprise Buddy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with 3–4 materials per product; hand-checked expected results, including the supplier score on a small hand-made example; first versions of </w:t>
      </w:r>
      <w:r>
        <w:rPr>
          <w:rStyle w:val="VerbatimChar"/>
        </w:rPr>
        <w:t xml:space="preserve">docs/CAPABILITIES.md</w:t>
      </w:r>
      <w:r>
        <w:t xml:space="preserve"> and </w:t>
      </w:r>
      <w:r>
        <w:rPr>
          <w:rStyle w:val="VerbatimChar"/>
        </w:rPr>
        <w:t xml:space="preserve">docs/AGENT_WORKFLOW.md</w:t>
      </w:r>
      <w:r>
        <w:t xml:space="preserve"> (Section G.13).</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and the “Run check now” button;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 </w:t>
      </w:r>
      <w:r>
        <w:rPr>
          <w:b/>
          <w:bCs/>
        </w:rPr>
        <w:t xml:space="preserve">End with the G.13 gate:</w:t>
      </w:r>
      <w:r>
        <w:t xml:space="preserve"> present the final </w:t>
      </w:r>
      <w:r>
        <w:rPr>
          <w:rStyle w:val="VerbatimChar"/>
        </w:rPr>
        <w:t xml:space="preserve">docs/CAPABILITIES.md</w:t>
      </w:r>
      <w:r>
        <w:t xml:space="preserve"> and </w:t>
      </w:r>
      <w:r>
        <w:rPr>
          <w:rStyle w:val="VerbatimChar"/>
        </w:rPr>
        <w:t xml:space="preserve">docs/AGENT_WORKFLOW.md</w:t>
      </w:r>
      <w:r>
        <w:t xml:space="preserve">, and wait for the user's approval before any slide work.</w:t>
      </w:r>
    </w:p>
    <w:p>
      <w:pPr>
        <w:pStyle w:val="Compact"/>
        <w:numPr>
          <w:ilvl w:val="0"/>
          <w:numId w:val="1003"/>
        </w:numPr>
      </w:pPr>
      <w:r>
        <w:rPr>
          <w:b/>
          <w:bCs/>
        </w:rPr>
        <w:t xml:space="preserve">Sprint 5 — Slides, docs and rehearsal (Tasks 9–11), 03:00–09:00 (no rest period, user decision):</w:t>
      </w:r>
      <w:r>
        <w:t xml:space="preserve"> starts only after the G.13 approval. The short deck (Section 11), built only from capabilities marked “built and tested”, plus the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p>
      <w:pPr>
        <w:pStyle w:val="BodyText"/>
      </w:pPr>
      <w:r>
        <w:rPr>
          <w:b/>
          <w:bCs/>
        </w:rPr>
        <w:t xml:space="preserve">Every sprint checkpoint</w:t>
      </w:r>
      <w:r>
        <w:t xml:space="preserve"> also updates </w:t>
      </w:r>
      <w:r>
        <w:rPr>
          <w:rStyle w:val="VerbatimChar"/>
        </w:rPr>
        <w:t xml:space="preserve">docs/CAPABILITIES.md</w:t>
      </w:r>
      <w:r>
        <w:t xml:space="preserve"> and </w:t>
      </w:r>
      <w:r>
        <w:rPr>
          <w:rStyle w:val="VerbatimChar"/>
        </w:rPr>
        <w:t xml:space="preserve">docs/AGENT_WORKFLOW.md</w:t>
      </w:r>
      <w:r>
        <w:t xml:space="preserve"> (Section G.13) and mentions what changed in them.</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Enterprise Buddy's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one-click approve/reject; nothing sent or ordered without approval.</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Enterprise Buddy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docs/CAPABILITIES.md</w:t>
      </w:r>
      <w:r>
        <w:t xml:space="preserve"> — what Enterprise Buddy can do, with the status and evidence for each capability (Section G.13).</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