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rPr>
          <w:b/>
          <w:bCs/>
        </w:rPr>
        <w:t xml:space="preserve">Adding features at checkpoints (user decision, 2026-10-10):</w:t>
      </w:r>
      <w:r>
        <w:t xml:space="preserve"> at every sprint checkpoint, the user may add new features while development continues. For each request, WorkBuddy:</w:t>
      </w:r>
    </w:p>
    <w:p>
      <w:pPr>
        <w:pStyle w:val="Compact"/>
        <w:numPr>
          <w:ilvl w:val="0"/>
          <w:numId w:val="1003"/>
        </w:numPr>
      </w:pPr>
      <w:r>
        <w:t xml:space="preserve">records it in </w:t>
      </w:r>
      <w:r>
        <w:rPr>
          <w:rStyle w:val="VerbatimChar"/>
        </w:rPr>
        <w:t xml:space="preserve">docs/FEATURE_REQUESTS.md</w:t>
      </w:r>
      <w:r>
        <w:t xml:space="preserve">: the date, the request, its user value, the estimated build and test time, which judging criterion it helps, and what it would delay;</w:t>
      </w:r>
    </w:p>
    <w:p>
      <w:pPr>
        <w:pStyle w:val="Compact"/>
        <w:numPr>
          <w:ilvl w:val="0"/>
          <w:numId w:val="1003"/>
        </w:numPr>
      </w:pPr>
      <w:r>
        <w:t xml:space="preserve">offers choices: (1) add it in the next sprint, saying what to cut or move so the 09:00 submission still holds; (2) add it in a later sprint; or (3) put it on the vision slide as “coming next”. It marks one choice as recommended;</w:t>
      </w:r>
    </w:p>
    <w:p>
      <w:pPr>
        <w:pStyle w:val="Compact"/>
        <w:numPr>
          <w:ilvl w:val="0"/>
          <w:numId w:val="1003"/>
        </w:numPr>
      </w:pPr>
      <w:r>
        <w:t xml:space="preserve">after the user picks, updates </w:t>
      </w:r>
      <w:r>
        <w:rPr>
          <w:rStyle w:val="VerbatimChar"/>
        </w:rPr>
        <w:t xml:space="preserve">PROJECT_STATUS.md</w:t>
      </w:r>
      <w:r>
        <w:t xml:space="preserve">, </w:t>
      </w:r>
      <w:r>
        <w:rPr>
          <w:rStyle w:val="VerbatimChar"/>
        </w:rPr>
        <w:t xml:space="preserve">docs/CAPABILITIES.md</w:t>
      </w:r>
      <w:r>
        <w:t xml:space="preserve"> and </w:t>
      </w:r>
      <w:r>
        <w:rPr>
          <w:rStyle w:val="VerbatimChar"/>
        </w:rPr>
        <w:t xml:space="preserve">docs/AGENT_WORKFLOW.md</w:t>
      </w:r>
      <w:r>
        <w:t xml:space="preserve">, then continues to the next sprint and its gate.</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Compact"/>
        <w:numPr>
          <w:ilvl w:val="0"/>
          <w:numId w:val="1001"/>
        </w:numPr>
      </w:pPr>
      <w:r>
        <w:rPr>
          <w:b/>
          <w:bCs/>
        </w:rPr>
        <w:t xml:space="preserve">Feature requests:</w:t>
      </w:r>
      <w:r>
        <w:t xml:space="preserve"> invite the user to add or change features now, and handle any request with the feature-request rule above.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Sprint 1 only (it includes Task 0)</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as the agent's main reasoning engine, a hosted agent framework, an online IDE, an external slide generator, or an external business service by default. Outside libraries, web research and the team's own MCP server are allowed under the update at the top of this section.</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Web research is allowed (user decision, 2026-10-10; see the update at the top of this section).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The simulated checkout in Section G.14 is allowed because it uses only test data and moves no real money. Never request, store or display real account numbers, card numbers, passwords, PINs or OTPs.</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(including social media campaigns), Client &amp; Customer Management, Operations &amp; Fulfilment, Customer Support, Internal Reporting &amp; Housekeeping, Technology (keeping the business's software and website working), and People (recruitment).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Full “Start my business” feasibility mode (ROADMAP):</w:t>
      </w:r>
      <w:r>
        <w:t xml:space="preserve"> a full study of audience, market size, competitors and costs appears on the vision slide only, unless the stretch upgrade in Section 10.0 is approved.</w:t>
      </w:r>
    </w:p>
    <w:p>
      <w:pPr>
        <w:pStyle w:val="Compact"/>
        <w:numPr>
          <w:ilvl w:val="0"/>
          <w:numId w:val="1003"/>
        </w:numPr>
      </w:pPr>
      <w:r>
        <w:rPr>
          <w:b/>
          <w:bCs/>
        </w:rPr>
        <w:t xml:space="preserve">Sales &amp; Customer Operations layer (Section G.15):</w:t>
      </w:r>
      <w:r>
        <w:t xml:space="preserve"> absorbs Client &amp; Customer Management and Customer Support (ordering by chat, sales assistant, orders, customer service, seller accounts, procurement, permission controls). What is built depends on the tier the user picks for feature request FR-01; everything else is labelled “coming next”.</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BodyText"/>
      </w:pPr>
      <w:r>
        <w:rPr>
          <w:b/>
          <w:bCs/>
        </w:rPr>
        <w:t xml:space="preserve">Light-tier materials</w:t>
      </w:r>
      <w:r>
        <w:t xml:space="preserve"> (Section 4.7) use a simplified score out of 65: price (40) + source reliability (15) + location (10), from one quick search. Mark these results “light research” so they are not mistaken for a full comparison. Full-tier materials always use the full 100-point score.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pPr>
        <w:pStyle w:val="Heading4"/>
      </w:pPr>
      <w:r>
        <w:t xml:space="preserve">G.13 Living capability list and agent workflow document (user decision, 2026-10-10)</w:t>
      </w:r>
    </w:p>
    <w:p>
      <w:pPr>
        <w:pStyle w:val="BodyText"/>
      </w:pPr>
      <w:r>
        <w:t xml:space="preserve">WorkBuddy creates these two documents in Sprint 1 and updates them at the end of every sprint:</w:t>
      </w:r>
    </w:p>
    <w:p>
      <w:pPr>
        <w:pStyle w:val="Compact"/>
        <w:numPr>
          <w:ilvl w:val="0"/>
          <w:numId w:val="1003"/>
        </w:numPr>
      </w:pPr>
      <w:r>
        <w:rPr>
          <w:rStyle w:val="VerbatimChar"/>
          <w:b/>
          <w:bCs/>
        </w:rPr>
        <w:t xml:space="preserve">docs/CAPABILITIES.md</w:t>
      </w:r>
      <w:r>
        <w:rPr>
          <w:b/>
          <w:bCs/>
        </w:rPr>
        <w:t xml:space="preserve">, what BizFlow can do:</w:t>
      </w:r>
      <w:r>
        <w:t xml:space="preserve"> one row per capability (for example: validate records, calculate profit, top-3 supplier scoring, market check, Marketing draft, hourly Technology check, involvement modes, “Run check now”). For each row: the department, the status (</w:t>
      </w:r>
      <w:r>
        <w:rPr>
          <w:rStyle w:val="VerbatimChar"/>
        </w:rPr>
        <w:t xml:space="preserve">built and tested</w:t>
      </w:r>
      <w:r>
        <w:t xml:space="preserve">, </w:t>
      </w:r>
      <w:r>
        <w:rPr>
          <w:rStyle w:val="VerbatimChar"/>
        </w:rPr>
        <w:t xml:space="preserve">built, not tested</w:t>
      </w:r>
      <w:r>
        <w:t xml:space="preserve">, </w:t>
      </w:r>
      <w:r>
        <w:rPr>
          <w:rStyle w:val="VerbatimChar"/>
        </w:rPr>
        <w:t xml:space="preserve">planned</w:t>
      </w:r>
      <w:r>
        <w:t xml:space="preserve"> or </w:t>
      </w:r>
      <w:r>
        <w:rPr>
          <w:rStyle w:val="VerbatimChar"/>
        </w:rPr>
        <w:t xml:space="preserve">dropped</w:t>
      </w:r>
      <w:r>
        <w:t xml:space="preserve">), the evidence (test ID, output file or screenshot) and known limits. Never mark a capability “built and tested” without evidence from an actual check.</w:t>
      </w:r>
    </w:p>
    <w:p>
      <w:pPr>
        <w:pStyle w:val="Compact"/>
        <w:numPr>
          <w:ilvl w:val="0"/>
          <w:numId w:val="1003"/>
        </w:numPr>
      </w:pPr>
      <w:r>
        <w:rPr>
          <w:rStyle w:val="VerbatimChar"/>
          <w:b/>
          <w:bCs/>
        </w:rPr>
        <w:t xml:space="preserve">docs/AGENT_WORKFLOW.md</w:t>
      </w:r>
      <w:r>
        <w:rPr>
          <w:b/>
          <w:bCs/>
        </w:rPr>
        <w:t xml:space="preserve">, what the agent plans and does:</w:t>
      </w:r>
      <w:r>
        <w:t xml:space="preserve"> the run from prompt to delivery. It covers the start-of-run mode question; each step and department, with their order and handoffs; the tools called (built-in, web search, MCP, Automation); key decisions and their options; the dynamic-adaptation rules; the allowed pauses; the step and retry limits; the output files; and the hourly Technology loop. Include one simple diagram. Describe what is actually implemented, and mark planned items clearly.</w:t>
      </w:r>
    </w:p>
    <w:p>
      <w:pPr>
        <w:pStyle w:val="BodyText"/>
      </w:pPr>
      <w:r>
        <w:rPr>
          <w:b/>
          <w:bCs/>
        </w:rPr>
        <w:t xml:space="preserve">Gate before slides:</w:t>
      </w:r>
      <w:r>
        <w:t xml:space="preserve"> at the end of Sprint 4, WorkBuddy presents both documents to the user, highlights what changed since the previous sprint, and waits for approval. Sprint 5 starts only after the user approves them. The slides may present as working only those capabilities marked “built and tested”.</w:t>
      </w:r>
    </w:p>
    <w:p>
      <w:pPr>
        <w:pStyle w:val="Heading4"/>
      </w:pPr>
      <w:r>
        <w:t xml:space="preserve">G.14 Business profile, ready-to-pay orders and simulated checkout (user decision, 2026-10-10)</w:t>
      </w:r>
    </w:p>
    <w:p>
      <w:pPr>
        <w:pStyle w:val="BodyText"/>
      </w:pPr>
      <w:r>
        <w:t xml:space="preserve">BizFlow never holds or uses real account details. It gets as close to handling transactions as is safe, in three ways:</w:t>
      </w:r>
    </w:p>
    <w:p>
      <w:pPr>
        <w:pStyle w:val="Compact"/>
        <w:numPr>
          <w:ilvl w:val="0"/>
          <w:numId w:val="1003"/>
        </w:numPr>
      </w:pPr>
      <w:r>
        <w:rPr>
          <w:b/>
          <w:bCs/>
        </w:rPr>
        <w:t xml:space="preserve">Business profile:</w:t>
      </w:r>
      <w:r>
        <w:t xml:space="preserve"> asked once at first-time setup as part of the start-of-run pause, then saved locally as </w:t>
      </w:r>
      <w:r>
        <w:rPr>
          <w:rStyle w:val="VerbatimChar"/>
        </w:rPr>
        <w:t xml:space="preserve">data/business_profile.json</w:t>
      </w:r>
      <w:r>
        <w:t xml:space="preserve">. It holds the business name and area, the delivery area (not a full address), the monthly purchasing budget, the preferred payment type (for example DuitNow, bank transfer, cash on delivery) and preferred suppliers. The demo uses a synthetic profile. The agent never asks for bank account numbers, card numbers, e-wallet IDs, passwords, PINs, OTPs or API keys, and the demo site has no field for them. If a user types one anyway, the agent tells them not to share it and does not store it.</w:t>
      </w:r>
    </w:p>
    <w:p>
      <w:pPr>
        <w:pStyle w:val="Compact"/>
        <w:numPr>
          <w:ilvl w:val="0"/>
          <w:numId w:val="1003"/>
        </w:numPr>
      </w:pPr>
      <w:r>
        <w:rPr>
          <w:b/>
          <w:bCs/>
        </w:rPr>
        <w:t xml:space="preserve">Ready-to-pay order:</w:t>
      </w:r>
      <w:r>
        <w:t xml:space="preserve"> when the owner approves a restock action, the agent writes a complete purchase order (for example </w:t>
      </w:r>
      <w:r>
        <w:rPr>
          <w:rStyle w:val="VerbatimChar"/>
        </w:rPr>
        <w:t xml:space="preserve">data/output/orders/PO-&lt;id&gt;.md</w:t>
      </w:r>
      <w:r>
        <w:t xml:space="preserve">). It contains the recommended supplier; the items and quantities rounded to pack size; prices with source and retrieval date; the total cost; a check against the remaining monthly budget; the payment type from the profile; and a link to the supplier's page. The owner places the order and pays in their own app, then marks the order as paid. Order status: </w:t>
      </w:r>
      <w:r>
        <w:rPr>
          <w:rStyle w:val="VerbatimChar"/>
        </w:rPr>
        <w:t xml:space="preserve">draft</w:t>
      </w:r>
      <w:r>
        <w:t xml:space="preserve"> → </w:t>
      </w:r>
      <w:r>
        <w:rPr>
          <w:rStyle w:val="VerbatimChar"/>
        </w:rPr>
        <w:t xml:space="preserve">approved</w:t>
      </w:r>
      <w:r>
        <w:t xml:space="preserve"> → </w:t>
      </w:r>
      <w:r>
        <w:rPr>
          <w:rStyle w:val="VerbatimChar"/>
        </w:rPr>
        <w:t xml:space="preserve">ready to pay</w:t>
      </w:r>
      <w:r>
        <w:t xml:space="preserve"> → </w:t>
      </w:r>
      <w:r>
        <w:rPr>
          <w:rStyle w:val="VerbatimChar"/>
        </w:rPr>
        <w:t xml:space="preserve">paid</w:t>
      </w:r>
      <w:r>
        <w:t xml:space="preserve"> (set by the owner).</w:t>
      </w:r>
    </w:p>
    <w:p>
      <w:pPr>
        <w:pStyle w:val="Compact"/>
        <w:numPr>
          <w:ilvl w:val="0"/>
          <w:numId w:val="1003"/>
        </w:numPr>
      </w:pPr>
      <w:r>
        <w:rPr>
          <w:b/>
          <w:bCs/>
        </w:rPr>
        <w:t xml:space="preserve">Simulated checkout (showcase only):</w:t>
      </w:r>
      <w:r>
        <w:t xml:space="preserve"> a “Pay (simulated)” step on the demo site walks through confirm → payment → “payment confirmed” receipt using test data only. Prefer a fully local mock with no network and no keys. Use a payment provider's test mode only if the team already has test keys and it is quick. Every checkout screen and receipt shows </w:t>
      </w:r>
      <w:r>
        <w:rPr>
          <w:b/>
          <w:bCs/>
        </w:rPr>
        <w:t xml:space="preserve">“SIMULATED — no real money moves”</w:t>
      </w:r>
      <w:r>
        <w:t xml:space="preserve">. It never connects to a live payment account. Build it in Sprint 3 (about 1–1.5 h); if Sprint 3 runs late, it is the first item offered for cutting.</w:t>
      </w:r>
    </w:p>
    <w:p>
      <w:pPr>
        <w:pStyle w:val="Compact"/>
        <w:numPr>
          <w:ilvl w:val="0"/>
          <w:numId w:val="1003"/>
        </w:numPr>
      </w:pPr>
      <w:r>
        <w:rPr>
          <w:b/>
          <w:bCs/>
        </w:rPr>
        <w:t xml:space="preserve">Budget and approval:</w:t>
      </w:r>
      <w:r>
        <w:t xml:space="preserve"> an order above the remaining monthly budget is flagged, never silently blocked or sent. Nothing becomes “ready to pay” without the owner's approval.</w:t>
      </w:r>
    </w:p>
    <w:p>
      <w:pPr>
        <w:pStyle w:val="Heading4"/>
      </w:pPr>
      <w:r>
        <w:t xml:space="preserve">G.15 Sales &amp; Customer Operations layer (user decision, 2026-10-10)</w:t>
      </w:r>
    </w:p>
    <w:p>
      <w:pPr>
        <w:pStyle w:val="BodyText"/>
      </w:pPr>
      <w:r>
        <w:t xml:space="preserve">BizFlow is designed as a </w:t>
      </w:r>
      <w:r>
        <w:rPr>
          <w:b/>
          <w:bCs/>
        </w:rPr>
        <w:t xml:space="preserve">multi-channel business agent, not just a chatbot connected to WhatsApp</w:t>
      </w:r>
      <w:r>
        <w:t xml:space="preserve">. A customer-facing layer sits in front of the existing departments. Customer conversations create orders, orders check and update stock through Operations, and low stock triggers Operations' supplier research and ready-to-pay purchase orders. The full specification, build tiers, permission matrix, data contracts and tests are in </w:t>
      </w:r>
      <w:r>
        <w:rPr>
          <w:rStyle w:val="VerbatimChar"/>
        </w:rPr>
        <w:t xml:space="preserve">WorkBuddy_Feature_Update_01_Sales_Customer_Ops.md</w:t>
      </w:r>
      <w:r>
        <w:t xml:space="preserve">, which the user sends at a checkpoint as feature request FR-01 (Section A). What is built depends on the tier the user picks there.</w:t>
      </w:r>
    </w:p>
    <w:p>
      <w:pPr>
        <w:pStyle w:val="Compact"/>
        <w:numPr>
          <w:ilvl w:val="0"/>
          <w:numId w:val="1003"/>
        </w:numPr>
      </w:pPr>
      <w:r>
        <w:rPr>
          <w:b/>
          <w:bCs/>
        </w:rPr>
        <w:t xml:space="preserve">Customer &amp; Order Management:</w:t>
      </w:r>
      <w:r>
        <w:t xml:space="preserve"> customer records, carts, orders, fulfilment, cancellations and order history.</w:t>
      </w:r>
    </w:p>
    <w:p>
      <w:pPr>
        <w:pStyle w:val="Compact"/>
        <w:numPr>
          <w:ilvl w:val="0"/>
          <w:numId w:val="1003"/>
        </w:numPr>
      </w:pPr>
      <w:r>
        <w:rPr>
          <w:b/>
          <w:bCs/>
        </w:rPr>
        <w:t xml:space="preserve">Conversational Sales Agent:</w:t>
      </w:r>
      <w:r>
        <w:t xml:space="preserve"> recommendations, bundles, upselling, cross-selling and promotion rules, driven only by the configured menu and promotions.</w:t>
      </w:r>
    </w:p>
    <w:p>
      <w:pPr>
        <w:pStyle w:val="Compact"/>
        <w:numPr>
          <w:ilvl w:val="0"/>
          <w:numId w:val="1003"/>
        </w:numPr>
      </w:pPr>
      <w:r>
        <w:rPr>
          <w:b/>
          <w:bCs/>
        </w:rPr>
        <w:t xml:space="preserve">Omnichannel Integration:</w:t>
      </w:r>
      <w:r>
        <w:t xml:space="preserve"> WhatsApp Business, a business website and supported marketplaces. In the hackathon build this is a clearly labelled simulated chat; the real WhatsApp Business Platform and marketplace connections are roadmap.</w:t>
      </w:r>
    </w:p>
    <w:p>
      <w:pPr>
        <w:pStyle w:val="Compact"/>
        <w:numPr>
          <w:ilvl w:val="0"/>
          <w:numId w:val="1003"/>
        </w:numPr>
      </w:pPr>
      <w:r>
        <w:rPr>
          <w:b/>
          <w:bCs/>
        </w:rPr>
        <w:t xml:space="preserve">Customer Support Agent:</w:t>
      </w:r>
      <w:r>
        <w:t xml:space="preserve"> routine enquiries, complaints, special requests and escalation.</w:t>
      </w:r>
    </w:p>
    <w:p>
      <w:pPr>
        <w:pStyle w:val="Compact"/>
        <w:numPr>
          <w:ilvl w:val="0"/>
          <w:numId w:val="1003"/>
        </w:numPr>
      </w:pPr>
      <w:r>
        <w:rPr>
          <w:b/>
          <w:bCs/>
        </w:rPr>
        <w:t xml:space="preserve">Seller Account Operations:</w:t>
      </w:r>
      <w:r>
        <w:t xml:space="preserve"> authorized listing management, order monitoring and marketplace reporting (roadmap).</w:t>
      </w:r>
    </w:p>
    <w:p>
      <w:pPr>
        <w:pStyle w:val="Compact"/>
        <w:numPr>
          <w:ilvl w:val="0"/>
          <w:numId w:val="1003"/>
        </w:numPr>
      </w:pPr>
      <w:r>
        <w:rPr>
          <w:b/>
          <w:bCs/>
        </w:rPr>
        <w:t xml:space="preserve">Procurement Agent:</w:t>
      </w:r>
      <w:r>
        <w:t xml:space="preserve"> supplier comparison, replenishment, purchase-order preparation and approvals. This is the existing Operations supplier research plus the ready-to-pay POs (G.11, G.14).</w:t>
      </w:r>
    </w:p>
    <w:p>
      <w:pPr>
        <w:pStyle w:val="Compact"/>
        <w:numPr>
          <w:ilvl w:val="0"/>
          <w:numId w:val="1003"/>
        </w:numPr>
      </w:pPr>
      <w:r>
        <w:rPr>
          <w:b/>
          <w:bCs/>
        </w:rPr>
        <w:t xml:space="preserve">Transaction &amp; Permission Controls:</w:t>
      </w:r>
      <w:r>
        <w:t xml:space="preserve"> payment verification, refunds, spending limits, access control and audit logs, using the G.14 rules plus the permission matrix in the update file.</w:t>
      </w:r>
    </w:p>
    <w:p>
      <w:pPr>
        <w:pStyle w:val="BodyText"/>
      </w:pPr>
      <w:r>
        <w:rPr>
          <w:b/>
          <w:bCs/>
        </w:rPr>
        <w:t xml:space="preserve">Non-negotiable rules:</w:t>
      </w:r>
    </w:p>
    <w:p>
      <w:pPr>
        <w:pStyle w:val="Compact"/>
        <w:numPr>
          <w:ilvl w:val="0"/>
          <w:numId w:val="1003"/>
        </w:numPr>
      </w:pPr>
      <w:r>
        <w:t xml:space="preserve">Prices, bundles and discounts come only from configured files and are never invented by the model.</w:t>
      </w:r>
    </w:p>
    <w:p>
      <w:pPr>
        <w:pStyle w:val="Compact"/>
        <w:numPr>
          <w:ilvl w:val="0"/>
          <w:numId w:val="1003"/>
        </w:numPr>
      </w:pPr>
      <w:r>
        <w:t xml:space="preserve">Add-on offers are optional, and the customer can always order without extras.</w:t>
      </w:r>
    </w:p>
    <w:p>
      <w:pPr>
        <w:pStyle w:val="Compact"/>
        <w:numPr>
          <w:ilvl w:val="0"/>
          <w:numId w:val="1003"/>
        </w:numPr>
      </w:pPr>
      <w:r>
        <w:t xml:space="preserve">Unavailable items are never promised.</w:t>
      </w:r>
    </w:p>
    <w:p>
      <w:pPr>
        <w:pStyle w:val="Compact"/>
        <w:numPr>
          <w:ilvl w:val="0"/>
          <w:numId w:val="1003"/>
        </w:numPr>
      </w:pPr>
      <w:r>
        <w:t xml:space="preserve">Allergy and food-safety questions always go to the owner, with no safety claims.</w:t>
      </w:r>
    </w:p>
    <w:p>
      <w:pPr>
        <w:pStyle w:val="Compact"/>
        <w:numPr>
          <w:ilvl w:val="0"/>
          <w:numId w:val="1003"/>
        </w:numPr>
      </w:pPr>
      <w:r>
        <w:t xml:space="preserve">A confirmed order is never changed silently.</w:t>
      </w:r>
    </w:p>
    <w:p>
      <w:pPr>
        <w:pStyle w:val="Compact"/>
        <w:numPr>
          <w:ilvl w:val="0"/>
          <w:numId w:val="1003"/>
        </w:numPr>
      </w:pPr>
      <w:r>
        <w:t xml:space="preserve">Stock changes go to a stock ledger, never into the original </w:t>
      </w:r>
      <w:r>
        <w:rPr>
          <w:rStyle w:val="VerbatimChar"/>
        </w:rPr>
        <w:t xml:space="preserve">inventory.csv</w:t>
      </w:r>
      <w:r>
        <w:t xml:space="preserve">.</w:t>
      </w:r>
    </w:p>
    <w:p>
      <w:pPr>
        <w:pStyle w:val="Compact"/>
        <w:numPr>
          <w:ilvl w:val="0"/>
          <w:numId w:val="1003"/>
        </w:numPr>
      </w:pPr>
      <w:r>
        <w:t xml:space="preserve">Customer messages are treated as untrusted data.</w:t>
      </w:r>
    </w:p>
    <w:p>
      <w:pPr>
        <w:pStyle w:val="Compact"/>
        <w:numPr>
          <w:ilvl w:val="0"/>
          <w:numId w:val="1003"/>
        </w:numPr>
      </w:pPr>
      <w:r>
        <w:t xml:space="preserve">In the hackathon build, all customers are synthetic and no real WhatsApp message, marketplace change, refund or payment happens.</w:t>
      </w:r>
    </w:p>
    <w:p>
      <w:pPr>
        <w:pStyle w:val="Heading4"/>
      </w:pPr>
      <w:r>
        <w:t xml:space="preserve">G.16 Demo Mode, social media campaigns and recruitment assistant (user decision, 2026-10-10)</w:t>
      </w:r>
    </w:p>
    <w:p>
      <w:pPr>
        <w:pStyle w:val="BodyText"/>
      </w:pPr>
      <w:r>
        <w:t xml:space="preserve">The full specification, options, rules and tests are in </w:t>
      </w:r>
      <w:r>
        <w:rPr>
          <w:b/>
          <w:bCs/>
        </w:rPr>
        <w:t xml:space="preserve">Part B</w:t>
      </w:r>
      <w:r>
        <w:t xml:space="preserve"> of </w:t>
      </w:r>
      <w:r>
        <w:rPr>
          <w:rStyle w:val="VerbatimChar"/>
        </w:rPr>
        <w:t xml:space="preserve">WorkBuddy_Feature_Update_01_Sales_Customer_Ops.md</w:t>
      </w:r>
      <w:r>
        <w:t xml:space="preserve">. The user sends that one file at a checkpoint; it contains feature requests FR-01 (G.15) and FR-02 to FR-05 (this section), handled with the feature-request rule in Section A. Summary:</w:t>
      </w:r>
    </w:p>
    <w:p>
      <w:pPr>
        <w:pStyle w:val="Compact"/>
        <w:numPr>
          <w:ilvl w:val="0"/>
          <w:numId w:val="1003"/>
        </w:numPr>
      </w:pPr>
      <w:r>
        <w:rPr>
          <w:b/>
          <w:bCs/>
        </w:rPr>
        <w:t xml:space="preserve">Demo Mode (FR-02):</w:t>
      </w:r>
      <w:r>
        <w:t xml:space="preserve"> the demo site gets a Live Mode / Demo Mode toggle. </w:t>
      </w:r>
      <w:r>
        <w:rPr>
          <w:b/>
          <w:bCs/>
        </w:rPr>
        <w:t xml:space="preserve">Live Mode</w:t>
      </w:r>
      <w:r>
        <w:t xml:space="preserve"> shows only outputs of the latest real run. </w:t>
      </w:r>
      <w:r>
        <w:rPr>
          <w:b/>
          <w:bCs/>
        </w:rPr>
        <w:t xml:space="preserve">Demo Mode</w:t>
      </w:r>
      <w:r>
        <w:t xml:space="preserve"> is a scripted, offline, reproducible walkthrough of about 3 minutes, using synthetic data from </w:t>
      </w:r>
      <w:r>
        <w:rPr>
          <w:rStyle w:val="VerbatimChar"/>
        </w:rPr>
        <w:t xml:space="preserve">demo/scenario/</w:t>
      </w:r>
      <w:r>
        <w:t xml:space="preserve">, for the idea-pitching session. Every screen is badged LIVE FEATURE, PROTOTYPE or CONCEPT, and a banner is always visible: “DEMO MODE — illustrative walkthrough with synthetic data. Features marked CONCEPT are not built yet.” LIVE FEATURE badges must match </w:t>
      </w:r>
      <w:r>
        <w:rPr>
          <w:rStyle w:val="VerbatimChar"/>
        </w:rPr>
        <w:t xml:space="preserve">built and tested</w:t>
      </w:r>
      <w:r>
        <w:t xml:space="preserve"> rows in </w:t>
      </w:r>
      <w:r>
        <w:rPr>
          <w:rStyle w:val="VerbatimChar"/>
        </w:rPr>
        <w:t xml:space="preserve">docs/CAPABILITIES.md</w:t>
      </w:r>
      <w:r>
        <w:t xml:space="preserve">. Pre-written content is an allowed exception to Section 7.3 </w:t>
      </w:r>
      <w:r>
        <w:rPr>
          <w:b/>
          <w:bCs/>
        </w:rPr>
        <w:t xml:space="preserve">only</w:t>
      </w:r>
      <w:r>
        <w:t xml:space="preserve"> in Demo Mode, because it is labelled. Demo Mode also serves as the declared backup if the live run fails.</w:t>
      </w:r>
    </w:p>
    <w:p>
      <w:pPr>
        <w:pStyle w:val="Compact"/>
        <w:numPr>
          <w:ilvl w:val="0"/>
          <w:numId w:val="1003"/>
        </w:numPr>
      </w:pPr>
      <w:r>
        <w:rPr>
          <w:b/>
          <w:bCs/>
        </w:rPr>
        <w:t xml:space="preserve">Social media promotion (FR-03):</w:t>
      </w:r>
      <w:r>
        <w:t xml:space="preserve"> Sales &amp; Marketing grows from one promo draft into a campaign planner. It produces a one-week content calendar, platform-ready drafts (Instagram, TikTok script, Facebook, WhatsApp Status), image or video briefs, and posting-time guidelines. Prices and offers come only from configured files. Everything is a draft: nothing is posted, there is no fake engagement or unsupported claims, and any ad spend needs owner approval.</w:t>
      </w:r>
    </w:p>
    <w:p>
      <w:pPr>
        <w:pStyle w:val="Compact"/>
        <w:numPr>
          <w:ilvl w:val="0"/>
          <w:numId w:val="1003"/>
        </w:numPr>
      </w:pPr>
      <w:r>
        <w:rPr>
          <w:b/>
          <w:bCs/>
        </w:rPr>
        <w:t xml:space="preserve">Recruitment assistant (FR-04), new People department:</w:t>
      </w:r>
      <w:r>
        <w:t xml:space="preserve"> suggests part-time shifts from sales volume, and drafts job ads formatted for JobStreet, Facebook, Instagram and campus or WhatsApp groups, plus a hiring kit (posting checklist, fair interview questions, empty tracker). The owner sets the pay and confirms it meets Malaysia's current minimum-wage rules. The wording is fair and non-discriminatory. Nothing is posted, there is no screening of real candidates and no applicant data is stored in the hackathon build.</w:t>
      </w:r>
    </w:p>
    <w:p>
      <w:pPr>
        <w:pStyle w:val="Compact"/>
        <w:numPr>
          <w:ilvl w:val="0"/>
          <w:numId w:val="1003"/>
        </w:numPr>
      </w:pPr>
      <w:r>
        <w:rPr>
          <w:b/>
          <w:bCs/>
        </w:rPr>
        <w:t xml:space="preserve">Simulated social feed and online store (FR-05):</w:t>
      </w:r>
      <w:r>
        <w:t xml:space="preserve"> generic, clearly labelled “SIMULATED — not a real platform” screens. One is a social post preview of the FR-03 drafts, with no fake likes or followers. The other is a small online store showing real prices and stock from the files; optionally, its orders flow into the FR-01 order pipeline. No real platform branding is used.</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Exception (user decision, 2026-10-10): ready-to-pay purchase orders the owner pays manually, and a clearly labelled simulated checkout using test data for the showcase (Section G.14). No real money moves.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pPr>
        <w:pStyle w:val="BodyText"/>
      </w:pPr>
      <w:r>
        <w:t xml:space="preserve">Features the user requests at a checkpoint follow the feature-request rule in Section A. A new feature never skips a gate, the testing rules, or honest labelling of what is built.</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rPr>
          <w:b/>
          <w:bCs/>
        </w:rPr>
        <w:t xml:space="preserve">Sample dataset size (user decision, 2026-10-10):</w:t>
      </w:r>
      <w:r>
        <w:t xml:space="preserve"> each sample product uses </w:t>
      </w:r>
      <w:r>
        <w:rPr>
          <w:b/>
          <w:bCs/>
        </w:rPr>
        <w:t xml:space="preserve">3–4 raw materials or packaging items</w:t>
      </w:r>
      <w:r>
        <w:t xml:space="preserve">. A material shared by several products is researched and scored once, then linked to every product that uses it.</w:t>
      </w:r>
    </w:p>
    <w:p>
      <w:pPr>
        <w:pStyle w:val="Compact"/>
        <w:numPr>
          <w:ilvl w:val="0"/>
          <w:numId w:val="1003"/>
        </w:numPr>
      </w:pPr>
      <w:r>
        <w:rPr>
          <w:b/>
          <w:bCs/>
        </w:rPr>
        <w:t xml:space="preserve">Research depth decided by the AI (user decision, 2026-10-10):</w:t>
      </w:r>
      <w:r>
        <w:t xml:space="preserve"> before searching, the agent puts each material into one of two tiers and logs a one-line reason. </w:t>
      </w:r>
      <w:r>
        <w:rPr>
          <w:b/>
          <w:bCs/>
        </w:rPr>
        <w:t xml:space="preserve">Light:</w:t>
      </w:r>
      <w:r>
        <w:t xml:space="preserve"> cheap, common and easy to get (for example sugar, plastic cups) → one quick search and a top 3 by the simplified score in Section G.11. </w:t>
      </w:r>
      <w:r>
        <w:rPr>
          <w:b/>
          <w:bCs/>
        </w:rPr>
        <w:t xml:space="preserve">Full:</w:t>
      </w:r>
      <w:r>
        <w:t xml:space="preserve"> expensive, a large share of the product's cost, specialised or hard to find → a full search and the full 100-point score. If unsure, use Full. The owner can override any tier, and the tier and reason appear on the demo site.</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rPr>
          <w:rStyle w:val="VerbatimChar"/>
        </w:rPr>
        <w:t xml:space="preserve">docs/CAPABILITIES.md</w:t>
      </w:r>
      <w:r>
        <w:t xml:space="preserve"> and </w:t>
      </w:r>
      <w:r>
        <w:rPr>
          <w:rStyle w:val="VerbatimChar"/>
        </w:rPr>
        <w:t xml:space="preserve">docs/AGENT_WORKFLOW.md</w:t>
      </w:r>
      <w:r>
        <w:t xml:space="preserve"> match the final build and were approved by the user before the slides were made.</w:t>
      </w:r>
    </w:p>
    <w:p>
      <w:pPr>
        <w:pStyle w:val="Compact"/>
        <w:numPr>
          <w:ilvl w:val="0"/>
          <w:numId w:val="1036"/>
        </w:numPr>
      </w:pPr>
      <w:r>
        <w:t xml:space="preserve">The simulated checkout shows “SIMULATED — no real money moves” on every screen and receipt, uses only test data, and no account numbers, card numbers, passwords, PINs or OTPs are requested or stored anywhere in the project.</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with 3–4 materials per product; hand-checked expected results, including the supplier score on a small hand-made example; first versions of </w:t>
      </w:r>
      <w:r>
        <w:rPr>
          <w:rStyle w:val="VerbatimChar"/>
        </w:rPr>
        <w:t xml:space="preserve">docs/CAPABILITIES.md</w:t>
      </w:r>
      <w:r>
        <w:t xml:space="preserve"> and </w:t>
      </w:r>
      <w:r>
        <w:rPr>
          <w:rStyle w:val="VerbatimChar"/>
        </w:rPr>
        <w:t xml:space="preserve">docs/AGENT_WORKFLOW.md</w:t>
      </w:r>
      <w:r>
        <w:t xml:space="preserve"> (Section G.13).</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business profile and ready-to-pay purchase orders (G.14);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the “Run check now” button, purchase orders, and the clearly labelled simulated checkout (G.14);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 </w:t>
      </w:r>
      <w:r>
        <w:rPr>
          <w:b/>
          <w:bCs/>
        </w:rPr>
        <w:t xml:space="preserve">End with the G.13 gate:</w:t>
      </w:r>
      <w:r>
        <w:t xml:space="preserve"> present the final </w:t>
      </w:r>
      <w:r>
        <w:rPr>
          <w:rStyle w:val="VerbatimChar"/>
        </w:rPr>
        <w:t xml:space="preserve">docs/CAPABILITIES.md</w:t>
      </w:r>
      <w:r>
        <w:t xml:space="preserve"> and </w:t>
      </w:r>
      <w:r>
        <w:rPr>
          <w:rStyle w:val="VerbatimChar"/>
        </w:rPr>
        <w:t xml:space="preserve">docs/AGENT_WORKFLOW.md</w:t>
      </w:r>
      <w:r>
        <w:t xml:space="preserve">, and wait for the user's approval before any slide work.</w:t>
      </w:r>
    </w:p>
    <w:p>
      <w:pPr>
        <w:pStyle w:val="Compact"/>
        <w:numPr>
          <w:ilvl w:val="0"/>
          <w:numId w:val="1003"/>
        </w:numPr>
      </w:pPr>
      <w:r>
        <w:rPr>
          <w:b/>
          <w:bCs/>
        </w:rPr>
        <w:t xml:space="preserve">Sprint 5 — Slides, docs and rehearsal (Tasks 9–11), 03:00–09:00 (no rest period, user decision):</w:t>
      </w:r>
      <w:r>
        <w:t xml:space="preserve"> starts only after the G.13 approval. The short deck (Section 11), built only from capabilities marked “built and tested”, plus the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p>
      <w:pPr>
        <w:pStyle w:val="BodyText"/>
      </w:pPr>
      <w:r>
        <w:rPr>
          <w:b/>
          <w:bCs/>
        </w:rPr>
        <w:t xml:space="preserve">Every sprint checkpoint</w:t>
      </w:r>
      <w:r>
        <w:t xml:space="preserve"> also updates </w:t>
      </w:r>
      <w:r>
        <w:rPr>
          <w:rStyle w:val="VerbatimChar"/>
        </w:rPr>
        <w:t xml:space="preserve">docs/CAPABILITIES.md</w:t>
      </w:r>
      <w:r>
        <w:t xml:space="preserve"> and </w:t>
      </w:r>
      <w:r>
        <w:rPr>
          <w:rStyle w:val="VerbatimChar"/>
        </w:rPr>
        <w:t xml:space="preserve">docs/AGENT_WORKFLOW.md</w:t>
      </w:r>
      <w:r>
        <w:t xml:space="preserve"> (Section G.13) and mentions what changed in them.</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approve a restock → a ready-to-pay order in one click (checkout shown as a labelled simulation); nothing sent, ordered or paid without the owner.</w:t>
      </w:r>
    </w:p>
    <w:p>
      <w:pPr>
        <w:pStyle w:val="Compact"/>
        <w:numPr>
          <w:ilvl w:val="0"/>
          <w:numId w:val="1003"/>
        </w:numPr>
      </w:pPr>
      <w:r>
        <w:rPr>
          <w:b/>
          <w:bCs/>
        </w:rPr>
        <w:t xml:space="preserve">Slide 5 — LIVE DEMO:</w:t>
      </w:r>
      <w:r>
        <w:t xml:space="preserve"> first </w:t>
      </w:r>
      <w:r>
        <w:rPr>
          <w:b/>
          <w:bCs/>
        </w:rPr>
        <w:t xml:space="preserve">Live Mode</w:t>
      </w:r>
      <w:r>
        <w:t xml:space="preserve"> (the real run, only built-and-tested features), then switch to </w:t>
      </w:r>
      <w:r>
        <w:rPr>
          <w:b/>
          <w:bCs/>
        </w:rPr>
        <w:t xml:space="preserve">Demo Mode</w:t>
      </w:r>
      <w:r>
        <w:t xml:space="preserve"> (G.16) for the full-vision walkthrough, saying aloud which mode is on screen.</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AI departments plus the Sales &amp; Customer Operations layer (WhatsApp Business ordering, sales assistant, orders, customer support, seller accounts, procurement, transaction and permission controls). Clearly mark what is built and what is coming next, and show the permission matrix: what the agent does automatically and what needs the customer's confirmation or the owner's approval.</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docs/CAPABILITIES.md</w:t>
      </w:r>
      <w:r>
        <w:t xml:space="preserve"> — what BizFlow can do, with the status and evidence for each capability (Section G.13).</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BodyText"/>
      </w:pPr>
      <w:r>
        <w:t xml:space="preserve">Begin now with </w:t>
      </w:r>
      <w:r>
        <w:rPr>
          <w:b/>
          <w:bCs/>
        </w:rPr>
        <w:t xml:space="preserve">Sprint 1 only</w:t>
      </w:r>
      <w:r>
        <w:t xml:space="preserve"> (Section 10.0: Tasks 0–2, setup, feasibility and data). Inspect what is already available in the WorkBuddy project context. Create a dedicated workspace if permitted. Do not build the agent, departments or demo site yet, and do not start Sprint 2 or any later sprint. Produce the Sprint 1 deliverables and feasibility findings, create the first versions of </w:t>
      </w:r>
      <w:r>
        <w:rPr>
          <w:rStyle w:val="VerbatimChar"/>
        </w:rPr>
        <w:t xml:space="preserve">docs/CAPABILITIES.md</w:t>
      </w:r>
      <w:r>
        <w:t xml:space="preserve"> and </w:t>
      </w:r>
      <w:r>
        <w:rPr>
          <w:rStyle w:val="VerbatimChar"/>
        </w:rPr>
        <w:t xml:space="preserve">docs/AGENT_WORKFLOW.md</w:t>
      </w:r>
      <w:r>
        <w:t xml:space="preserve">, update </w:t>
      </w:r>
      <w:r>
        <w:rPr>
          <w:rStyle w:val="VerbatimChar"/>
        </w:rPr>
        <w:t xml:space="preserve">PROJECT_STATUS.md</w:t>
      </w:r>
      <w:r>
        <w:t xml:space="preserve">, and end with the mandatory checkpoint response: a recommended next sprint, meaningful alternatives, an invitation to add features,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